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2202" w:rsidRPr="00F250F5" w:rsidRDefault="00E02202" w:rsidP="00F250F5">
      <w:pPr>
        <w:pStyle w:val="a4"/>
        <w:tabs>
          <w:tab w:val="left" w:pos="2880"/>
        </w:tabs>
        <w:spacing w:line="276" w:lineRule="auto"/>
        <w:rPr>
          <w:i w:val="0"/>
          <w:color w:val="000000"/>
          <w:sz w:val="28"/>
          <w:szCs w:val="28"/>
        </w:rPr>
      </w:pPr>
      <w:r w:rsidRPr="00F250F5">
        <w:rPr>
          <w:i w:val="0"/>
          <w:color w:val="000000"/>
          <w:sz w:val="28"/>
          <w:szCs w:val="28"/>
        </w:rPr>
        <w:t xml:space="preserve">Муниципальное бюджетное учреждение </w:t>
      </w:r>
    </w:p>
    <w:p w:rsidR="00E02202" w:rsidRPr="00F250F5" w:rsidRDefault="00E02202" w:rsidP="00F250F5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250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дополнительного образования </w:t>
      </w:r>
    </w:p>
    <w:p w:rsidR="00E02202" w:rsidRPr="00F250F5" w:rsidRDefault="00E02202" w:rsidP="00F250F5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250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«Городской центр развития и научно-технического творчества</w:t>
      </w:r>
    </w:p>
    <w:p w:rsidR="00E02202" w:rsidRPr="00F250F5" w:rsidRDefault="00E02202" w:rsidP="00F250F5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250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детей и юношества»</w:t>
      </w:r>
    </w:p>
    <w:p w:rsidR="00E02202" w:rsidRPr="00862751" w:rsidRDefault="00E02202" w:rsidP="00E02202">
      <w:pPr>
        <w:jc w:val="center"/>
        <w:rPr>
          <w:color w:val="000000"/>
          <w:sz w:val="36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2202" w:rsidRDefault="00E0220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2202" w:rsidRDefault="00E0220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2202" w:rsidRPr="00B37612" w:rsidRDefault="00E02202" w:rsidP="00E02202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B37612">
        <w:rPr>
          <w:rFonts w:ascii="Times New Roman" w:hAnsi="Times New Roman" w:cs="Times New Roman"/>
          <w:b/>
          <w:i/>
          <w:color w:val="000000"/>
          <w:sz w:val="40"/>
          <w:szCs w:val="40"/>
        </w:rPr>
        <w:t>ПУБЛИЧНЫЙ ОТЧЕТ</w:t>
      </w:r>
    </w:p>
    <w:p w:rsidR="00E02202" w:rsidRPr="00B37612" w:rsidRDefault="00E02202" w:rsidP="00E02202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 w:rsidRPr="00B37612">
        <w:rPr>
          <w:rFonts w:ascii="Times New Roman" w:hAnsi="Times New Roman" w:cs="Times New Roman"/>
          <w:b/>
          <w:i/>
          <w:color w:val="000000"/>
          <w:sz w:val="40"/>
          <w:szCs w:val="40"/>
        </w:rPr>
        <w:t>за 201</w:t>
      </w:r>
      <w:r w:rsidR="00F250F5" w:rsidRPr="00B37612">
        <w:rPr>
          <w:rFonts w:ascii="Times New Roman" w:hAnsi="Times New Roman" w:cs="Times New Roman"/>
          <w:b/>
          <w:i/>
          <w:color w:val="000000"/>
          <w:sz w:val="40"/>
          <w:szCs w:val="40"/>
        </w:rPr>
        <w:t>7</w:t>
      </w:r>
      <w:r w:rsidRPr="00B37612">
        <w:rPr>
          <w:rFonts w:ascii="Times New Roman" w:hAnsi="Times New Roman" w:cs="Times New Roman"/>
          <w:b/>
          <w:i/>
          <w:color w:val="000000"/>
          <w:sz w:val="40"/>
          <w:szCs w:val="40"/>
        </w:rPr>
        <w:t>-201</w:t>
      </w:r>
      <w:r w:rsidR="00F250F5" w:rsidRPr="00B37612">
        <w:rPr>
          <w:rFonts w:ascii="Times New Roman" w:hAnsi="Times New Roman" w:cs="Times New Roman"/>
          <w:b/>
          <w:i/>
          <w:color w:val="000000"/>
          <w:sz w:val="40"/>
          <w:szCs w:val="40"/>
        </w:rPr>
        <w:t>8</w:t>
      </w:r>
      <w:r w:rsidRPr="00B37612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учебный год</w:t>
      </w:r>
    </w:p>
    <w:p w:rsidR="00E02202" w:rsidRPr="00862751" w:rsidRDefault="00E02202" w:rsidP="00E02202">
      <w:pPr>
        <w:jc w:val="center"/>
        <w:rPr>
          <w:b/>
          <w:i/>
          <w:color w:val="000000"/>
          <w:sz w:val="40"/>
          <w:szCs w:val="40"/>
        </w:rPr>
      </w:pPr>
    </w:p>
    <w:p w:rsidR="00E02202" w:rsidRDefault="00E0220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7612" w:rsidRDefault="00B37612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48F" w:rsidRDefault="0018748F" w:rsidP="00D9130F">
      <w:pPr>
        <w:autoSpaceDE w:val="0"/>
        <w:autoSpaceDN w:val="0"/>
        <w:adjustRightInd w:val="0"/>
        <w:spacing w:after="0" w:line="240" w:lineRule="auto"/>
        <w:ind w:left="284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65B" w:rsidRPr="00B37612" w:rsidRDefault="000C665B" w:rsidP="000C66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612">
        <w:rPr>
          <w:rFonts w:ascii="Times New Roman" w:hAnsi="Times New Roman" w:cs="Times New Roman"/>
          <w:b/>
          <w:color w:val="000000"/>
          <w:sz w:val="28"/>
          <w:szCs w:val="28"/>
        </w:rPr>
        <w:t>ТУЛА 201</w:t>
      </w:r>
      <w:r w:rsidR="00B3761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B376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0C665B" w:rsidRDefault="000C665B" w:rsidP="000C665B">
      <w:pPr>
        <w:jc w:val="center"/>
        <w:rPr>
          <w:color w:val="000000"/>
        </w:rPr>
      </w:pPr>
    </w:p>
    <w:p w:rsidR="000D43FD" w:rsidRPr="00491C5A" w:rsidRDefault="000C665B" w:rsidP="0049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 w:rsidR="000D43FD"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  <w:r w:rsidR="000D43FD" w:rsidRPr="00491C5A">
        <w:rPr>
          <w:rFonts w:ascii="Times New Roman" w:eastAsia="Calibri" w:hAnsi="Times New Roman" w:cs="Times New Roman"/>
          <w:color w:val="000000"/>
          <w:sz w:val="24"/>
          <w:szCs w:val="24"/>
        </w:rPr>
        <w:t>«Городской центр развития и научно-технического творчества детей и юношества» (далее – МБУДО «</w:t>
      </w:r>
      <w:proofErr w:type="spellStart"/>
      <w:r w:rsidR="000D43FD" w:rsidRPr="00491C5A">
        <w:rPr>
          <w:rFonts w:ascii="Times New Roman" w:eastAsia="Calibri" w:hAnsi="Times New Roman" w:cs="Times New Roman"/>
          <w:color w:val="000000"/>
          <w:sz w:val="24"/>
          <w:szCs w:val="24"/>
        </w:rPr>
        <w:t>ГЦРиНТТДиЮ</w:t>
      </w:r>
      <w:proofErr w:type="spellEnd"/>
      <w:r w:rsidR="000D43FD" w:rsidRPr="00491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») – многопрофильное учреждение дополнительного образования детей, входящее в единую систему образования города Тулы. Предметом деятельности учреждения является предоставление социальной муниципальной услуги по удовлетворению потребности детей, подростков и учащейся молодежи в дополнительном образовании. </w:t>
      </w:r>
      <w:proofErr w:type="gramStart"/>
      <w:r w:rsidR="000D43FD" w:rsidRPr="00491C5A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цель МБУДО «</w:t>
      </w:r>
      <w:proofErr w:type="spellStart"/>
      <w:r w:rsidR="000D43FD" w:rsidRPr="00491C5A">
        <w:rPr>
          <w:rFonts w:ascii="Times New Roman" w:eastAsia="Calibri" w:hAnsi="Times New Roman" w:cs="Times New Roman"/>
          <w:color w:val="000000"/>
          <w:sz w:val="24"/>
          <w:szCs w:val="24"/>
        </w:rPr>
        <w:t>ГЦРиНТТДиЮ</w:t>
      </w:r>
      <w:proofErr w:type="spellEnd"/>
      <w:r w:rsidR="000D43FD" w:rsidRPr="00491C5A">
        <w:rPr>
          <w:rFonts w:ascii="Times New Roman" w:eastAsia="Calibri" w:hAnsi="Times New Roman" w:cs="Times New Roman"/>
          <w:color w:val="000000"/>
          <w:sz w:val="24"/>
          <w:szCs w:val="24"/>
        </w:rPr>
        <w:t>» – реализация дополнительных общеобразовательных общеразвивающих программ, муниципальных проектов, проведение конкурсных (массовых) мероприятий для обучающихся муниципального образования город Тула.</w:t>
      </w:r>
      <w:proofErr w:type="gramEnd"/>
    </w:p>
    <w:p w:rsidR="000D43FD" w:rsidRPr="00491C5A" w:rsidRDefault="000D43FD" w:rsidP="0049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МБУДО «</w:t>
      </w:r>
      <w:proofErr w:type="spellStart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регламентируется Федеральным законом от 29.12.2012 № 273-ФЗ «Об образовании в Российской Федерации», «Порядком организации и осуществления образовательной деятельности по дополнительным общеобразовательным программам», утвержденным приказом Министерства образования и науки Российской Федерации 29 августа 2013 г. N 1008 г., </w:t>
      </w:r>
      <w:r w:rsidRPr="00491C5A">
        <w:rPr>
          <w:rFonts w:ascii="Times New Roman" w:eastAsia="TimesNewRomanPSMT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491C5A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491C5A">
        <w:rPr>
          <w:rFonts w:ascii="Times New Roman" w:eastAsia="TimesNewRomanPSMT" w:hAnsi="Times New Roman" w:cs="Times New Roman"/>
          <w:sz w:val="24"/>
          <w:szCs w:val="24"/>
        </w:rPr>
        <w:t xml:space="preserve"> 2.4.4.3172-14, </w:t>
      </w:r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Тульской области «Об образовании», Уставом, утверждённым приказом управления образования администрации города Тулы 30</w:t>
      </w:r>
      <w:proofErr w:type="gramEnd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2015 г. № 574-а, лицензией на </w:t>
      </w:r>
      <w:proofErr w:type="gramStart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деятельности: № 0133/03092 , департамента по надзору и контролю в сфере образования МО ТО, 14 апреля 2016 года, локальными актами учреждения. </w:t>
      </w:r>
    </w:p>
    <w:p w:rsidR="000D43FD" w:rsidRPr="00491C5A" w:rsidRDefault="000D43FD" w:rsidP="00491C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5A">
        <w:rPr>
          <w:rFonts w:ascii="Times New Roman" w:eastAsia="Calibri" w:hAnsi="Times New Roman" w:cs="Times New Roman"/>
          <w:sz w:val="24"/>
          <w:szCs w:val="24"/>
        </w:rPr>
        <w:t>В 2017-2018 учебном году педагогический коллектив МБУДО «</w:t>
      </w:r>
      <w:proofErr w:type="spellStart"/>
      <w:r w:rsidRPr="00491C5A">
        <w:rPr>
          <w:rFonts w:ascii="Times New Roman" w:eastAsia="Calibri" w:hAnsi="Times New Roman" w:cs="Times New Roman"/>
          <w:sz w:val="24"/>
          <w:szCs w:val="24"/>
        </w:rPr>
        <w:t>ГЦРиНТТДиЮ</w:t>
      </w:r>
      <w:proofErr w:type="spellEnd"/>
      <w:r w:rsidRPr="00491C5A">
        <w:rPr>
          <w:rFonts w:ascii="Times New Roman" w:eastAsia="Calibri" w:hAnsi="Times New Roman" w:cs="Times New Roman"/>
          <w:sz w:val="24"/>
          <w:szCs w:val="24"/>
        </w:rPr>
        <w:t>» работал над решением следующих задач</w:t>
      </w:r>
    </w:p>
    <w:p w:rsidR="000D43FD" w:rsidRPr="00491C5A" w:rsidRDefault="000D43FD" w:rsidP="00CE6983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5A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 за счет широкого применения в образовательном процессе современных образовательных технологий, методов и приемов преподавания и Интернет-ресурсов;</w:t>
      </w:r>
    </w:p>
    <w:p w:rsidR="000D43FD" w:rsidRPr="00491C5A" w:rsidRDefault="000D43FD" w:rsidP="00CE6983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спектра реализуемых дополнительных общеобразовательных программ;</w:t>
      </w:r>
      <w:r w:rsidRPr="00491C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D43FD" w:rsidRPr="00491C5A" w:rsidRDefault="000D43FD" w:rsidP="00CE6983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интегративных программ за счет объединения различных видов деятельности и различного предметного содержания;</w:t>
      </w:r>
    </w:p>
    <w:p w:rsidR="000D43FD" w:rsidRPr="00491C5A" w:rsidRDefault="000D43FD" w:rsidP="00CE6983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5A">
        <w:rPr>
          <w:rFonts w:ascii="Times New Roman" w:eastAsia="Calibri" w:hAnsi="Times New Roman" w:cs="Times New Roman"/>
          <w:sz w:val="24"/>
          <w:szCs w:val="24"/>
        </w:rPr>
        <w:t>увеличение количества детей с ОВЗ и детей-инвалидов, охваченных услугами дополнительного образования МБУДО «</w:t>
      </w:r>
      <w:proofErr w:type="spellStart"/>
      <w:r w:rsidRPr="00491C5A">
        <w:rPr>
          <w:rFonts w:ascii="Times New Roman" w:eastAsia="Calibri" w:hAnsi="Times New Roman" w:cs="Times New Roman"/>
          <w:sz w:val="24"/>
          <w:szCs w:val="24"/>
        </w:rPr>
        <w:t>ГЦРиНТТДиЮ</w:t>
      </w:r>
      <w:proofErr w:type="spellEnd"/>
      <w:r w:rsidRPr="00491C5A">
        <w:rPr>
          <w:rFonts w:ascii="Times New Roman" w:eastAsia="Calibri" w:hAnsi="Times New Roman" w:cs="Times New Roman"/>
          <w:sz w:val="24"/>
          <w:szCs w:val="24"/>
        </w:rPr>
        <w:t>» на основе индивидуальных образовательных маршрутов;</w:t>
      </w:r>
    </w:p>
    <w:p w:rsidR="000D43FD" w:rsidRPr="00491C5A" w:rsidRDefault="000D43FD" w:rsidP="00CE6983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5A">
        <w:rPr>
          <w:rFonts w:ascii="Times New Roman" w:eastAsia="Calibri" w:hAnsi="Times New Roman" w:cs="Times New Roman"/>
          <w:sz w:val="24"/>
          <w:szCs w:val="24"/>
        </w:rPr>
        <w:t>кадровое обеспечение образовательного процесса штатными педагогами технической направленности;</w:t>
      </w:r>
    </w:p>
    <w:p w:rsidR="000D43FD" w:rsidRPr="00491C5A" w:rsidRDefault="000D43FD" w:rsidP="00CE6983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5A">
        <w:rPr>
          <w:rFonts w:ascii="Times New Roman" w:eastAsia="Calibri" w:hAnsi="Times New Roman" w:cs="Times New Roman"/>
          <w:sz w:val="24"/>
          <w:szCs w:val="24"/>
        </w:rPr>
        <w:t>постоянная модернизация учебно-методических комплексов;</w:t>
      </w:r>
    </w:p>
    <w:p w:rsidR="000D43FD" w:rsidRPr="00491C5A" w:rsidRDefault="000D43FD" w:rsidP="00CE6983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раннего выявления и сопровождения одаренных и высокомотивированных детей;</w:t>
      </w:r>
    </w:p>
    <w:p w:rsidR="000D43FD" w:rsidRPr="00491C5A" w:rsidRDefault="000D43FD" w:rsidP="00CE698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5A">
        <w:rPr>
          <w:rFonts w:ascii="Times New Roman" w:eastAsia="Calibri" w:hAnsi="Times New Roman" w:cs="Times New Roman"/>
          <w:sz w:val="24"/>
          <w:szCs w:val="24"/>
        </w:rPr>
        <w:t>повышение уровня компетентности педагогических работников на основе индивидуальных маршрутов развития профессиональной компетентности;</w:t>
      </w:r>
    </w:p>
    <w:p w:rsidR="000D43FD" w:rsidRPr="00491C5A" w:rsidRDefault="000D43FD" w:rsidP="00CE6983">
      <w:pPr>
        <w:numPr>
          <w:ilvl w:val="1"/>
          <w:numId w:val="2"/>
        </w:numPr>
        <w:tabs>
          <w:tab w:val="left" w:pos="0"/>
          <w:tab w:val="left" w:pos="34"/>
          <w:tab w:val="num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научно-методической сферы влияния МБУДО «</w:t>
      </w:r>
      <w:proofErr w:type="spellStart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путем координации деятельности и организации стажировочных площадок для педагогов-организаторов и педагогов дополнительного образования;</w:t>
      </w:r>
    </w:p>
    <w:p w:rsidR="000D43FD" w:rsidRPr="00491C5A" w:rsidRDefault="000D43FD" w:rsidP="00CE6983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5A">
        <w:rPr>
          <w:rFonts w:ascii="Times New Roman" w:eastAsia="Calibri" w:hAnsi="Times New Roman" w:cs="Times New Roman"/>
          <w:sz w:val="24"/>
          <w:szCs w:val="24"/>
        </w:rPr>
        <w:t xml:space="preserve">укрепление и расширение форм социального партнерства; </w:t>
      </w:r>
    </w:p>
    <w:p w:rsidR="000D43FD" w:rsidRPr="00491C5A" w:rsidRDefault="000D43FD" w:rsidP="00CE6983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5A">
        <w:rPr>
          <w:rFonts w:ascii="Times New Roman" w:eastAsia="Calibri" w:hAnsi="Times New Roman" w:cs="Times New Roman"/>
          <w:sz w:val="24"/>
          <w:szCs w:val="24"/>
        </w:rPr>
        <w:t>расширение форм взаимодействия с семьями обучающихся;</w:t>
      </w:r>
    </w:p>
    <w:p w:rsidR="000D43FD" w:rsidRPr="00491C5A" w:rsidRDefault="000D43FD" w:rsidP="00CE6983">
      <w:pPr>
        <w:numPr>
          <w:ilvl w:val="0"/>
          <w:numId w:val="2"/>
        </w:numPr>
        <w:tabs>
          <w:tab w:val="clear" w:pos="502"/>
          <w:tab w:val="num" w:pos="284"/>
          <w:tab w:val="num" w:pos="426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5A">
        <w:rPr>
          <w:rFonts w:ascii="Times New Roman" w:eastAsia="Calibri" w:hAnsi="Times New Roman" w:cs="Times New Roman"/>
          <w:sz w:val="24"/>
          <w:szCs w:val="24"/>
        </w:rPr>
        <w:t>поэтапная модернизация материально-технической базы Городского центра.</w:t>
      </w:r>
    </w:p>
    <w:p w:rsidR="000D43FD" w:rsidRPr="00491C5A" w:rsidRDefault="000D43FD" w:rsidP="00CE6983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C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43FD" w:rsidRPr="00491C5A" w:rsidRDefault="000D43FD" w:rsidP="00491C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</w:t>
      </w:r>
      <w:r w:rsidRPr="00491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91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</w:t>
      </w:r>
    </w:p>
    <w:p w:rsidR="000D43FD" w:rsidRPr="00491C5A" w:rsidRDefault="000D43FD" w:rsidP="00491C5A">
      <w:pPr>
        <w:numPr>
          <w:ilvl w:val="1"/>
          <w:numId w:val="6"/>
        </w:numPr>
        <w:spacing w:after="0" w:line="360" w:lineRule="auto"/>
        <w:ind w:left="0"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</w:t>
      </w:r>
      <w:r w:rsidRPr="00491C5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D43FD" w:rsidRPr="00491C5A" w:rsidRDefault="000D43FD" w:rsidP="00491C5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1C5A">
        <w:rPr>
          <w:rFonts w:ascii="Times New Roman" w:eastAsia="TimesNewRomanPSMT" w:hAnsi="Times New Roman" w:cs="Times New Roman"/>
          <w:sz w:val="24"/>
          <w:szCs w:val="24"/>
        </w:rPr>
        <w:t>Организация учебного процесса осуществляется в соответствии с нормативно-правовыми, научно-методическими, программно-методическими, организационно-</w:t>
      </w:r>
      <w:r w:rsidRPr="00491C5A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педагогическими требованиями к учреждениям дополнительного образования. </w:t>
      </w:r>
      <w:r w:rsidRPr="00491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Образовательный процесс осуществляется </w:t>
      </w:r>
      <w:r w:rsidRPr="00491C5A">
        <w:rPr>
          <w:rFonts w:ascii="Times New Roman" w:eastAsia="TimesNewRomanPSMT" w:hAnsi="Times New Roman" w:cs="Times New Roman"/>
          <w:sz w:val="24"/>
          <w:szCs w:val="24"/>
        </w:rPr>
        <w:t>в соответствии с учебным планом, разработанным с учетом основных приоритетов в области дополнительного образования детей и с учетом запросов детей и родителей (законных представителей).</w:t>
      </w:r>
    </w:p>
    <w:p w:rsidR="000D43FD" w:rsidRPr="00491C5A" w:rsidRDefault="000D43FD" w:rsidP="00491C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МБУДО «</w:t>
      </w:r>
      <w:proofErr w:type="spellStart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начинается 1 сентября и заканчивается 31 мая. </w:t>
      </w:r>
      <w:r w:rsidRPr="00491C5A">
        <w:rPr>
          <w:rFonts w:ascii="Times New Roman" w:eastAsia="Calibri" w:hAnsi="Times New Roman" w:cs="Times New Roman"/>
          <w:sz w:val="24"/>
          <w:szCs w:val="24"/>
        </w:rPr>
        <w:t xml:space="preserve">Обучение в </w:t>
      </w:r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91C5A">
        <w:rPr>
          <w:rFonts w:ascii="Times New Roman" w:eastAsia="Calibri" w:hAnsi="Times New Roman" w:cs="Times New Roman"/>
          <w:sz w:val="24"/>
          <w:szCs w:val="24"/>
        </w:rPr>
        <w:t xml:space="preserve">является бесплатным. </w:t>
      </w:r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обучающихся проводится на принципах равных условий для всех поступающих. Порядок зачисления в учреждение определяется Положением о приеме, переводе и отчислении </w:t>
      </w:r>
      <w:proofErr w:type="gramStart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1C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Каждый ребенок имеет право заниматься в нескольких объединениях, менять их, в том числе в течение учебного года. </w:t>
      </w:r>
    </w:p>
    <w:p w:rsidR="000D43FD" w:rsidRPr="00491C5A" w:rsidRDefault="000D43FD" w:rsidP="0049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проводятся в соответствии с расписанием занятий, утвержденным приказом директора. Расписание сбалансировано с точки зрения представленных в нем образовательных программ, обеспечивающих смену характера деятельности обучающихся, занимающихся по нескольким программам. Группы формировались</w:t>
      </w:r>
      <w:r w:rsidRPr="00491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заявлениям родителей на добровольной основе. Все детские объединения были укомплектованы на 15 сентября 2017 года (приказ «О комплектовании детских объединений на 2017-2018 учебный год» от 15.09.2017г. №168-а) в соответствии с Уставом и согласно учебной нагрузке педагогов дополнительного образования.</w:t>
      </w:r>
    </w:p>
    <w:p w:rsidR="000D43FD" w:rsidRPr="00491C5A" w:rsidRDefault="000D43FD" w:rsidP="00491C5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1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2017-2018 учебном году в МБУДО «</w:t>
      </w:r>
      <w:proofErr w:type="spellStart"/>
      <w:r w:rsidRPr="00491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ГЦРиНТТДиЮ</w:t>
      </w:r>
      <w:proofErr w:type="spellEnd"/>
      <w:r w:rsidRPr="00491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491C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491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занимались 3280 детей</w:t>
      </w:r>
    </w:p>
    <w:p w:rsidR="000D43FD" w:rsidRPr="00491C5A" w:rsidRDefault="000D43FD" w:rsidP="00491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4253"/>
        <w:gridCol w:w="2409"/>
        <w:gridCol w:w="2410"/>
      </w:tblGrid>
      <w:tr w:rsidR="000D43FD" w:rsidRPr="00491C5A" w:rsidTr="00876B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 уч.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уч. год</w:t>
            </w:r>
          </w:p>
        </w:tc>
      </w:tr>
      <w:tr w:rsidR="000D43FD" w:rsidRPr="00491C5A" w:rsidTr="00876BCD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детей,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</w:t>
            </w:r>
          </w:p>
        </w:tc>
      </w:tr>
      <w:tr w:rsidR="000D43FD" w:rsidRPr="00491C5A" w:rsidTr="00876BCD">
        <w:trPr>
          <w:trHeight w:val="3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876BCD">
            <w:pPr>
              <w:spacing w:after="120" w:line="240" w:lineRule="auto"/>
              <w:ind w:right="-102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 (5-7лет)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 – 37,7%%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 </w:t>
            </w: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49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35,3%</w:t>
            </w:r>
          </w:p>
        </w:tc>
      </w:tr>
      <w:tr w:rsidR="000D43FD" w:rsidRPr="00491C5A" w:rsidTr="00876BCD">
        <w:trPr>
          <w:trHeight w:val="4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876BCD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(8-11лет)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– 32%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 – 33%</w:t>
            </w:r>
          </w:p>
        </w:tc>
      </w:tr>
      <w:tr w:rsidR="000D43FD" w:rsidRPr="00491C5A" w:rsidTr="00876B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876BCD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./% (12-15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– 23,3%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– 24,4%</w:t>
            </w:r>
          </w:p>
        </w:tc>
      </w:tr>
      <w:tr w:rsidR="000D43FD" w:rsidRPr="00491C5A" w:rsidTr="00876B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876BCD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 % (16-17лет)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– 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– 7,3%</w:t>
            </w:r>
          </w:p>
        </w:tc>
      </w:tr>
      <w:tr w:rsidR="000D43FD" w:rsidRPr="00491C5A" w:rsidTr="00876B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876BCD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занимаются в 2-х и более д/о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</w:tr>
      <w:tr w:rsidR="000D43FD" w:rsidRPr="00491C5A" w:rsidTr="00876B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876BCD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491C5A" w:rsidRDefault="000D43FD" w:rsidP="00491C5A">
            <w:pPr>
              <w:spacing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0D43FD" w:rsidRPr="000D43FD" w:rsidTr="00876B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естественнонаучной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0D43FD" w:rsidRPr="000D43FD" w:rsidTr="00876B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туристско-краеведческой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</w:t>
            </w:r>
          </w:p>
        </w:tc>
      </w:tr>
      <w:tr w:rsidR="000D43FD" w:rsidRPr="000D43FD" w:rsidTr="00876B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социально-педагогической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1262</w:t>
            </w:r>
          </w:p>
        </w:tc>
      </w:tr>
      <w:tr w:rsidR="000D43FD" w:rsidRPr="000D43FD" w:rsidTr="00876B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художественной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1143</w:t>
            </w:r>
          </w:p>
        </w:tc>
      </w:tr>
      <w:tr w:rsidR="000D43FD" w:rsidRPr="000D43FD" w:rsidTr="00876B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234</w:t>
            </w:r>
          </w:p>
        </w:tc>
      </w:tr>
      <w:tr w:rsidR="000D43FD" w:rsidRPr="000D43FD" w:rsidTr="00876B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Мальчиков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1269 </w:t>
            </w: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– </w:t>
            </w:r>
            <w:r w:rsidRPr="000D43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1360 – 41,5%</w:t>
            </w:r>
          </w:p>
        </w:tc>
      </w:tr>
      <w:tr w:rsidR="000D43FD" w:rsidRPr="000D43FD" w:rsidTr="00876B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Девочек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1547 – 55%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1920 – 58,5%</w:t>
            </w:r>
          </w:p>
        </w:tc>
      </w:tr>
    </w:tbl>
    <w:p w:rsidR="000D43FD" w:rsidRPr="000D43FD" w:rsidRDefault="000D43FD" w:rsidP="000D43FD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D43FD" w:rsidRPr="000D43FD" w:rsidRDefault="000D43FD" w:rsidP="00ED11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количественного состава обучающихся в 2017</w:t>
      </w:r>
      <w:r w:rsidRPr="000D43FD">
        <w:rPr>
          <w:rFonts w:ascii="Times New Roman" w:eastAsia="Times New Roman" w:hAnsi="Times New Roman" w:cs="Times New Roman"/>
          <w:sz w:val="24"/>
          <w:szCs w:val="20"/>
          <w:lang w:eastAsia="ru-RU"/>
        </w:rPr>
        <w:t>-2018 уч.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2016</w:t>
      </w:r>
      <w:r w:rsidRPr="000D43FD">
        <w:rPr>
          <w:rFonts w:ascii="Times New Roman" w:eastAsia="Times New Roman" w:hAnsi="Times New Roman" w:cs="Times New Roman"/>
          <w:sz w:val="24"/>
          <w:szCs w:val="20"/>
          <w:lang w:eastAsia="ru-RU"/>
        </w:rPr>
        <w:t>-2017 уч.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показал увеличение </w:t>
      </w:r>
      <w:r w:rsidRPr="000D43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количества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на 464 человека. В соответствии с Программой развития учреждения в 2017</w:t>
      </w:r>
      <w:r w:rsidRPr="000D43FD">
        <w:rPr>
          <w:rFonts w:ascii="Times New Roman" w:eastAsia="Times New Roman" w:hAnsi="Times New Roman" w:cs="Times New Roman"/>
          <w:sz w:val="24"/>
          <w:szCs w:val="20"/>
          <w:lang w:eastAsia="ru-RU"/>
        </w:rPr>
        <w:t>-2018 уч. году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увеличилось количество детей,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 в детских объединениях социально-педагогической на 375 человек с 905 в 2016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-2017 уч.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до 1262 человек в 2017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-2018 уч.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 технической направленности на 81 человек </w:t>
      </w:r>
      <w:proofErr w:type="gramStart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489 до 570.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обучающихся по возрастным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категориям показал, что в образовательный проце</w:t>
      </w: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ючены все возрастные группы детей.</w:t>
      </w:r>
      <w:r w:rsidRPr="000D43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годом все труднее становится привлечь категорию старшеклассников к занятиям в силу того, что очень большая нагрузка в школах и серьезная подготовка к ЕГЭ.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этом учебном году 652 человека (20,5% от общего количества детей) занимались на базах 8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учреждений города –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ЦО № 1, 7,</w:t>
      </w:r>
      <w:r w:rsidRPr="000D43F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17,</w:t>
      </w:r>
      <w:r w:rsidRPr="000D43F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20,</w:t>
      </w:r>
      <w:r w:rsidRPr="000D43F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27,</w:t>
      </w:r>
      <w:r w:rsidRPr="000D43F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36, 42, ЦО гимназия №11 и МЦ «Радуга».</w:t>
      </w:r>
    </w:p>
    <w:p w:rsidR="000D43FD" w:rsidRPr="000D43FD" w:rsidRDefault="000D43FD" w:rsidP="00ED11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 2017 года, впервые, 708 </w:t>
      </w:r>
      <w:proofErr w:type="gramStart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социально-педагогической, технической и туристско-краеведческой направленности были приняты на обучение на основе персонифицированного финансирования.</w:t>
      </w:r>
    </w:p>
    <w:p w:rsidR="000D43FD" w:rsidRPr="000D43FD" w:rsidRDefault="000D43FD" w:rsidP="00ED1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в 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ГЦРиННТДиЮ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занимались 6 детей с ОВЗ, 77 детей из многодетных семей, 16 детей из малообеспеченных семей.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ребенка-инвалида обучались на дому: 1человек – по программе «Мозаика» (педагог Юдина Д.С.), 1 – по «Техническое оригами» (педагог Марина И.Ю.), 1 – по программе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ОригамиЯ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(педагог Королева В.И.).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данной категории детей педагогами были разработаны индивидуальные программы с учетом особенностей психофизического развития и возможностей обучающегося, сложности и характера течения заболевания.</w:t>
      </w:r>
      <w:r w:rsidRPr="000D4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ноябре-декабре 2017 года проведен городской дистанционный конкурс творческих работ детей-инвалидов и детей с ОВЗ «Пусть мир станет ярче», в котором приняли участие 63 человека. 24 декабря – новогодний утренник для 160 детей, оказавшихся в трудной жизненной ситуации, 25 декабря – для 230 детей-инвалидов. ГДОД «Юная Тула» и школьная Дума в декабре 2017 - январе 2018 провели традиционную новогоднюю акцию «Дед Мороз +» и «Подари сказку детям» для детей-инвалидов и детей, оказавшихся в трудной жизненной ситуации </w:t>
      </w:r>
    </w:p>
    <w:p w:rsidR="000D43FD" w:rsidRPr="000D43FD" w:rsidRDefault="000D43FD" w:rsidP="00ED11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имеются все условия для того, чтобы осуществлять </w:t>
      </w:r>
      <w:r w:rsidRPr="000D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подход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и разделять детей по их индивидуальным особенностям и интересам, учить всех по-разному, корректируя содержание и методы обучения и воспитания в зависимости от способностей и запросов каждого ребенка, уровня интеллектуального развития и конкретных возможностей. </w:t>
      </w: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сочетает разные типы занятий: групповые, индивидуальные, теоретические, практические, творческие, игровые и т.д.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используют нетрадиционные формы проведения занятий: соревнования, конкурсы, викторины. Учебный проце</w:t>
      </w: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дифференцированном, вариативном, индивидуальном подходах, на специфике, мотивации включенности ребенка в образовательный процесс.</w:t>
      </w:r>
    </w:p>
    <w:p w:rsidR="000D43FD" w:rsidRPr="000D43FD" w:rsidRDefault="000D43FD" w:rsidP="00ED11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максимального освоения дополнительных общеобразовательных общеразвивающих программ, включения обучающихся в активную творческую деятельность и формирования у них устойчивых понятий и компетенций, педагогами дополнительного образования используются педагогические технологии:</w:t>
      </w:r>
      <w:r w:rsidRPr="000D4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исследовательского (проблемного) обучения; технология личностно-ориентированного обучения; </w:t>
      </w:r>
      <w:r w:rsidRPr="000D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развивающего обучения;</w:t>
      </w:r>
      <w:r w:rsidRPr="000D4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индивидуализации обучения;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0D43FD" w:rsidRPr="000D43FD" w:rsidRDefault="000D43FD" w:rsidP="00ED11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сочетает разные типы занятий: групповые, индивидуальные, теоретические, практические, творческие, игровые и т.д.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используют разнообразные формы проведения занятий: соревнования, конкурсы, викторины. 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Многопрофильный характер образовательной деятельности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ГЦРиННТДиЮ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реальная основа </w:t>
      </w:r>
      <w:proofErr w:type="gramStart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обеспечения возможности широкого выбора видов деятельности</w:t>
      </w:r>
      <w:proofErr w:type="gramEnd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детей и родителей.</w:t>
      </w:r>
    </w:p>
    <w:p w:rsidR="000D43FD" w:rsidRPr="000D43FD" w:rsidRDefault="000D43FD" w:rsidP="000D43FD">
      <w:pPr>
        <w:spacing w:before="120" w:after="120" w:line="240" w:lineRule="auto"/>
        <w:ind w:left="284" w:firstLine="566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bookmarkStart w:id="0" w:name="_Toc136123249"/>
      <w:r w:rsidRPr="000D43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1.2. Кадровое обеспечение</w:t>
      </w:r>
      <w:bookmarkEnd w:id="0"/>
    </w:p>
    <w:tbl>
      <w:tblPr>
        <w:tblW w:w="8641" w:type="dxa"/>
        <w:tblInd w:w="534" w:type="dxa"/>
        <w:tblLook w:val="01E0" w:firstRow="1" w:lastRow="1" w:firstColumn="1" w:lastColumn="1" w:noHBand="0" w:noVBand="0"/>
      </w:tblPr>
      <w:tblGrid>
        <w:gridCol w:w="4473"/>
        <w:gridCol w:w="2091"/>
        <w:gridCol w:w="2077"/>
      </w:tblGrid>
      <w:tr w:rsidR="000D43FD" w:rsidRPr="000D43FD" w:rsidTr="000D43FD">
        <w:trPr>
          <w:trHeight w:val="35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</w:tr>
      <w:tr w:rsidR="000D43FD" w:rsidRPr="000D43FD" w:rsidTr="000D43FD">
        <w:trPr>
          <w:trHeight w:val="35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сотрудников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0D43FD" w:rsidRPr="000D43FD" w:rsidTr="000D43F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D43FD" w:rsidRPr="000D43FD" w:rsidTr="000D43F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совместителей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43FD" w:rsidRPr="000D43FD" w:rsidTr="000D43F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Образование: высшее профессиональное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D43FD" w:rsidRPr="000D43FD" w:rsidTr="000D43F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D43FD" w:rsidRPr="000D43FD" w:rsidTr="000D43F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категорию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D43FD" w:rsidRPr="000D43FD" w:rsidTr="000D43F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«Отличник народного просвещения»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43FD" w:rsidRPr="000D43FD" w:rsidTr="000D43F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«Почетный работник общего образования</w:t>
            </w:r>
            <w:r w:rsidR="00A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43FD" w:rsidRPr="000D43FD" w:rsidTr="000D43F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proofErr w:type="spellStart"/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(РСФСР, СССР)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D43FD" w:rsidRPr="000D43FD" w:rsidTr="000D43FD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министерства образования Тульской области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FD" w:rsidRPr="000D43FD" w:rsidRDefault="000D43FD" w:rsidP="000D43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:rsidR="000D43FD" w:rsidRPr="000D43FD" w:rsidRDefault="000D43FD" w:rsidP="000D43FD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FD" w:rsidRPr="000D43FD" w:rsidRDefault="000D43FD" w:rsidP="00AC441D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центр укомплектован педагогическими кадрами в соответствии со штатным расписанием.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79% педагогов имеют высшее профессиональное образование, 58% имеют квалификационные категории; 11 педагогов  имеют почетные звания, 17 педагогов награждены Почетной грамотой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(РСФСР, СССР)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42 –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Почетной грамотой министерства образования Тульской области.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Самая большая группа педагогических работников – педагоги дополнительного образования – 57 чел., педагогов-организаторов – 20 чел., методистов – 6, концертмейстеров – 2. </w:t>
      </w:r>
    </w:p>
    <w:p w:rsidR="000D43FD" w:rsidRPr="000D43FD" w:rsidRDefault="000D43FD" w:rsidP="00AC441D">
      <w:pPr>
        <w:keepNext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bookmarkStart w:id="1" w:name="_Toc136123250"/>
      <w:r w:rsidRPr="000D43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1.3. Реализация дополнительных общеобразовательных программ</w:t>
      </w:r>
      <w:bookmarkEnd w:id="1"/>
    </w:p>
    <w:p w:rsidR="000D43FD" w:rsidRPr="000D43FD" w:rsidRDefault="000D43FD" w:rsidP="00AC44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Образовательный процесс осуществляется </w:t>
      </w:r>
      <w:r w:rsidRPr="000D43FD">
        <w:rPr>
          <w:rFonts w:ascii="Times New Roman" w:eastAsia="TimesNewRomanPSMT" w:hAnsi="Times New Roman" w:cs="Times New Roman"/>
          <w:sz w:val="24"/>
          <w:szCs w:val="24"/>
        </w:rPr>
        <w:t>в соответствии с учебным планом, в который входят все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дополнительные общеобразовательные общеразвивающие программы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ГЦРиННТДиЮ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разработанные на основе нормативных документов и с учетом опыта работы педагогов.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Каждой программой предусмотрены: цели и задачи обучения; программный материал по разделам и по годам обучения; средства и формы подготовки, отслеживания результатов образовательного процесса, учебно-методический комплекс. </w:t>
      </w:r>
      <w:proofErr w:type="gramStart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Учебно-методический комплекс является важным приложением к программе и представляет собой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совокупность </w:t>
      </w:r>
      <w:r w:rsidRPr="000D43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систематизированных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материалов, необходимых для осуществления качественного образовательного процесса, обеспечивающих успех обучающихся в познавательной, творческой, коммуникативной и других видах деятельности.</w:t>
      </w:r>
      <w:proofErr w:type="gramEnd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он пополняется и расширяется новыми учебными пособиями, дидактическими, методическими и диагностическими материалами. Наличие качественных и современных учебно-методических материалов свидетельствует о профессионализме педагога, его высокой мотивации на саморазвитие и личностный рост обучающихся.</w:t>
      </w:r>
    </w:p>
    <w:p w:rsidR="000D43FD" w:rsidRPr="000D43FD" w:rsidRDefault="000D43FD" w:rsidP="00AC44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3FD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ГЦРиННТДиЮ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D43FD">
        <w:rPr>
          <w:rFonts w:ascii="Times New Roman" w:eastAsia="TimesNewRomanPSMT" w:hAnsi="Times New Roman" w:cs="Times New Roman"/>
          <w:sz w:val="24"/>
          <w:szCs w:val="24"/>
        </w:rPr>
        <w:t xml:space="preserve">в 2017-2018 уч. году реализовывались </w:t>
      </w: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87 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дополнительных общеобразовательных общеразвивающих программ по </w:t>
      </w: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направленностям: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– 28 программ (32%), техническая – 27 (31%), художественная – 26 (30%), физкультурно-спортивная – 4 (5%), и туристско-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краеведческая – 2 программы (2%)</w:t>
      </w: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>Впервые реализуется больше всего программ  социально-педагогической направленности – 28, до 27 (с 23-х в 2016 г.)</w:t>
      </w: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>увеличилось количество программ технической направленности.</w:t>
      </w:r>
    </w:p>
    <w:p w:rsidR="000D43FD" w:rsidRPr="000D43FD" w:rsidRDefault="000D43FD" w:rsidP="00AC4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количество дополнительных общеобразовательных программ рассчитано на 144 часа в год (2 раза в неделю по 2 часа). </w:t>
      </w: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учреждении реализуются программы сроком обучения 216 часов (три раза в неделю по 2 часа), 72 часа (2 раза в неделю по 1 часу или 1 раз в неделю по 2 часа) и 36 часов (1 раз в неделю по 1 часу) для проведения индивидуальных занятий с талантливыми и одаренными детьми, детьми-инвалидами, группой совершенствования спортивного мастерства, с обучающимися 5-7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 комплексной общеобразовательной программе Школы творческого развития «Учимся, играя» и «Детвора». </w:t>
      </w:r>
    </w:p>
    <w:p w:rsidR="000D43FD" w:rsidRPr="000D43FD" w:rsidRDefault="000D43FD" w:rsidP="00AC44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D43FD">
        <w:rPr>
          <w:rFonts w:ascii="Times New Roman" w:eastAsia="TimesNewRomanPSMT" w:hAnsi="Times New Roman" w:cs="Times New Roman"/>
          <w:sz w:val="24"/>
          <w:szCs w:val="24"/>
        </w:rPr>
        <w:t>В 2017-2018 уч. году открыты 15 новых детских объединений, из них: 6 технической направленности:</w:t>
      </w:r>
      <w:proofErr w:type="gramEnd"/>
      <w:r w:rsidRPr="000D43FD">
        <w:rPr>
          <w:rFonts w:ascii="Times New Roman" w:eastAsia="TimesNewRomanPSMT" w:hAnsi="Times New Roman" w:cs="Times New Roman"/>
          <w:sz w:val="24"/>
          <w:szCs w:val="24"/>
        </w:rPr>
        <w:t xml:space="preserve"> «Цифровая электроника», «Учебно-исследовательская деятельность», «Техническая и компьютерная графика», «Логика плюс», «Траектория», «Мой друг - компьютер»; 5 социально-педагогической направленности: «Имею право»: «Нано-интеллект», «Гнездо Феникса», «</w:t>
      </w:r>
      <w:proofErr w:type="spellStart"/>
      <w:r w:rsidRPr="000D43FD">
        <w:rPr>
          <w:rFonts w:ascii="Times New Roman" w:eastAsia="TimesNewRomanPSMT" w:hAnsi="Times New Roman" w:cs="Times New Roman"/>
          <w:sz w:val="24"/>
          <w:szCs w:val="24"/>
        </w:rPr>
        <w:t>Медиашкола</w:t>
      </w:r>
      <w:proofErr w:type="spellEnd"/>
      <w:r w:rsidRPr="000D43FD">
        <w:rPr>
          <w:rFonts w:ascii="Times New Roman" w:eastAsia="TimesNewRomanPSMT" w:hAnsi="Times New Roman" w:cs="Times New Roman"/>
          <w:sz w:val="24"/>
          <w:szCs w:val="24"/>
        </w:rPr>
        <w:t xml:space="preserve">», «Время первых»; 2 программы физкультурно-спортивной направленности: </w:t>
      </w:r>
      <w:proofErr w:type="gramStart"/>
      <w:r w:rsidRPr="000D43FD">
        <w:rPr>
          <w:rFonts w:ascii="Times New Roman" w:eastAsia="TimesNewRomanPSMT" w:hAnsi="Times New Roman" w:cs="Times New Roman"/>
          <w:sz w:val="24"/>
          <w:szCs w:val="24"/>
        </w:rPr>
        <w:t xml:space="preserve">«Футбол» и «Шахматы»; 2 художественной направленности: цирковая студия «Ералаш» и вокальная студия «Созвездие», которые посещали 563 обучающихся. </w:t>
      </w:r>
      <w:proofErr w:type="gramEnd"/>
    </w:p>
    <w:p w:rsidR="000D43FD" w:rsidRPr="000D43FD" w:rsidRDefault="000D43FD" w:rsidP="00AC441D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D43FD">
        <w:rPr>
          <w:rFonts w:ascii="Times New Roman" w:eastAsia="TimesNewRomanPSMT" w:hAnsi="Times New Roman" w:cs="Times New Roman"/>
          <w:sz w:val="24"/>
          <w:szCs w:val="24"/>
        </w:rPr>
        <w:t xml:space="preserve">Реализация дополнительных общеобразовательных программ осуществлялась в различных формах образовательной деятельности: учебные занятия, экскурсии, выставки, конкурсы, соревнования и др. массовые мероприятия, которые представляют собой единый комплекс деятельности детских объединений, направленный на создание условий для раскрытия творческого потенциала каждого ребенка на оптимально доступном для него уровне. </w:t>
      </w:r>
    </w:p>
    <w:p w:rsidR="000D43FD" w:rsidRPr="000D43FD" w:rsidRDefault="000D43FD" w:rsidP="00AC44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3FD">
        <w:rPr>
          <w:rFonts w:ascii="Times New Roman" w:eastAsia="TimesNewRomanPSMT" w:hAnsi="Times New Roman" w:cs="Times New Roman"/>
          <w:sz w:val="24"/>
          <w:szCs w:val="24"/>
        </w:rPr>
        <w:t xml:space="preserve">Анализ учебного плана за 2017-2018 уч. год показал, что 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реализуемых дополнительных общеобразовательных программ приведено в соответствие с основными положениям Федерального закона «Об образовании в Российской Федерации» от 29 декабря 2012 г № 273-ФЗ, Порядком организации и осуществления образовательной деятельности по дополнительным общеобразовательным программам от 29 августа 2009 г. № 1008, </w:t>
      </w:r>
      <w:r w:rsidRPr="000D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Методическими рекомендациями по проектированию дополнительных общеразвивающих программ, </w:t>
      </w:r>
      <w:proofErr w:type="spellStart"/>
      <w:r w:rsidRPr="000D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МОиН</w:t>
      </w:r>
      <w:proofErr w:type="spellEnd"/>
      <w:r w:rsidRPr="000D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РФ, 2015 и</w:t>
      </w:r>
      <w:proofErr w:type="gramEnd"/>
      <w:r w:rsidRPr="000D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Положением о</w:t>
      </w:r>
      <w:r w:rsidRPr="000D4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дополнительных общеобразовательных общеразвивающих программах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D43FD" w:rsidRPr="000D43FD" w:rsidRDefault="000D43FD" w:rsidP="00AC441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_Toc136123251"/>
      <w:r w:rsidRPr="000D4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1.4.</w:t>
      </w:r>
      <w:bookmarkEnd w:id="2"/>
      <w:r w:rsidRPr="000D4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Результативность учебного процесса</w:t>
      </w:r>
    </w:p>
    <w:p w:rsidR="000D43FD" w:rsidRPr="000D43FD" w:rsidRDefault="000D43FD" w:rsidP="00AC441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D43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ГЦРиННТДиЮ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сложилась определенная система отслеживания результатов образовательной деятельности, которая позволяет в отсутствии государственных стандартов в системе дополнительного образования детей оценить степень достижения поставленных целей обучения, определения приоритетов деятельности педагогов, формирования и развития самоконтроля и самооценки воспитанников. Совершенствование учебно-воспитательного процесса, повышение профессиональных качеств педагогов позволили в 2017-2018 учебном году добиться определенных результатов. </w:t>
      </w:r>
    </w:p>
    <w:p w:rsidR="000D43FD" w:rsidRPr="000D43FD" w:rsidRDefault="000D43FD" w:rsidP="00AC44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учебном году 2058 обучающихся приняли участие в 204 мероприятиях: смотрах, конкурсах, соревнованиях, выставках различного уровня от городских до международных; 1225 </w:t>
      </w:r>
      <w:proofErr w:type="spellStart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</w:t>
      </w:r>
      <w:proofErr w:type="spellEnd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стали победителями.</w:t>
      </w:r>
      <w:proofErr w:type="gramEnd"/>
    </w:p>
    <w:tbl>
      <w:tblPr>
        <w:tblpPr w:leftFromText="180" w:rightFromText="180" w:vertAnchor="text" w:horzAnchor="margin" w:tblpXSpec="center" w:tblpY="348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3145"/>
        <w:gridCol w:w="3271"/>
      </w:tblGrid>
      <w:tr w:rsidR="000D43FD" w:rsidRPr="000D43FD" w:rsidTr="00D70F0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284" w:firstLine="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</w:t>
            </w:r>
          </w:p>
          <w:p w:rsidR="000D43FD" w:rsidRPr="000D43FD" w:rsidRDefault="000D43FD" w:rsidP="000D43FD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победителей/призеров</w:t>
            </w:r>
          </w:p>
        </w:tc>
      </w:tr>
      <w:tr w:rsidR="000D43FD" w:rsidRPr="000D43FD" w:rsidTr="00D70F09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284" w:firstLine="56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0D43FD" w:rsidRPr="000D43FD" w:rsidTr="00D70F0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284" w:firstLine="56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284" w:firstLine="88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0D43FD" w:rsidRPr="000D43FD" w:rsidTr="00D70F09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284" w:firstLine="56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0D43FD" w:rsidRPr="000D43FD" w:rsidTr="00D70F0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284" w:firstLine="56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284" w:firstLine="88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0D43FD" w:rsidRPr="000D43FD" w:rsidTr="00D70F09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284" w:firstLine="56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Областной уровень</w:t>
            </w:r>
          </w:p>
        </w:tc>
      </w:tr>
      <w:tr w:rsidR="000D43FD" w:rsidRPr="000D43FD" w:rsidTr="00D70F0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284" w:firstLine="56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37" w:firstLine="11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136</w:t>
            </w:r>
          </w:p>
        </w:tc>
      </w:tr>
      <w:tr w:rsidR="000D43FD" w:rsidRPr="000D43FD" w:rsidTr="00D70F09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284" w:firstLine="566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0D43FD" w:rsidRPr="000D43FD" w:rsidTr="00D70F0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284" w:firstLine="56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408</w:t>
            </w:r>
          </w:p>
        </w:tc>
      </w:tr>
      <w:tr w:rsidR="000D43FD" w:rsidRPr="000D43FD" w:rsidTr="00D70F09">
        <w:trPr>
          <w:trHeight w:val="40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Итого:204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ind w:left="284" w:firstLine="3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участников 2058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D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победителей/призеров1225</w:t>
            </w:r>
          </w:p>
        </w:tc>
      </w:tr>
    </w:tbl>
    <w:p w:rsidR="000D43FD" w:rsidRPr="000D43FD" w:rsidRDefault="000D43FD" w:rsidP="000D43FD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FD" w:rsidRPr="000D43FD" w:rsidRDefault="000D43FD" w:rsidP="00E34C6F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достижения продемонстрировали кружковцы в мероприятиях:</w:t>
      </w:r>
    </w:p>
    <w:p w:rsidR="000D43FD" w:rsidRPr="000D43FD" w:rsidRDefault="000D43FD" w:rsidP="00E34C6F">
      <w:pPr>
        <w:numPr>
          <w:ilvl w:val="0"/>
          <w:numId w:val="4"/>
        </w:numPr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уровня: фестиваль "Колыбель России" – театральная студия "Секрет" (педагог Алексеенко М.Л.) и балетная школа "Академия" (педагог Перепелкина Н.А.), конкурс научно-технических и творческих работ учащихся «Старт в науку» – исторический портал «Река времени» (педагог Кошкин И.А.), конкурс-фестиваль искусств «Таланты нации» – цирковая студия «Ералаш» (педагог Орлова Е.Е.) и др.;</w:t>
      </w:r>
    </w:p>
    <w:p w:rsidR="000D43FD" w:rsidRPr="000D43FD" w:rsidRDefault="000D43FD" w:rsidP="00E34C6F">
      <w:pPr>
        <w:numPr>
          <w:ilvl w:val="0"/>
          <w:numId w:val="4"/>
        </w:numPr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уровня: соревнования по картингу – «Картинг» (педагог </w:t>
      </w:r>
      <w:proofErr w:type="spellStart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Кузнеченко</w:t>
      </w:r>
      <w:proofErr w:type="spellEnd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М.А.), хореографические конкурсы  – «Нон-стоп» (педагог Чушкина Н.И.) и «Шарм» (педагог </w:t>
      </w:r>
      <w:proofErr w:type="spellStart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Силищева</w:t>
      </w:r>
      <w:proofErr w:type="spellEnd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Е.В.), соревнования по бальным и спортивным танцам – «Диалог» (педагог Гудкова О.Н.),  олимпиады учебных и научно-исследовательских проектов детей и молодежи «Созвездие – 2018» – «Основы дизайна» (педагог Королева В.И.),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турниры по настольному теннису – «Настольный теннис» (педагог Малевская Е.Ю.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конференция «Юные техники и изобретатели» – «Учебно-исследовательская деятельность» (педагог Шмелев В.Е.);</w:t>
      </w:r>
    </w:p>
    <w:p w:rsidR="000D43FD" w:rsidRPr="000D43FD" w:rsidRDefault="000D43FD" w:rsidP="00E34C6F">
      <w:pPr>
        <w:numPr>
          <w:ilvl w:val="0"/>
          <w:numId w:val="4"/>
        </w:numPr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уровня: соревнования по шашкам – «Нано-интеллект» (педагог Богданова В.Ю.),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по авиа моделям – «Юный авиамоделист» (педагог Грибков Г.Г.),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вокалистов и инструменталистов – «Вдохновение» (педагог Зотова М.В.), научно-практическая конференция детские объединения «Траектория» (педагог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Бешнов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К.Ю.)  и «Цифровая электроника» (педагог Рогов В.А.), конкурс творческих работ – «Мозаика» (Юдина Д.С.) и многие другие.</w:t>
      </w:r>
      <w:proofErr w:type="gramEnd"/>
    </w:p>
    <w:p w:rsidR="000D43FD" w:rsidRPr="000D43FD" w:rsidRDefault="000D43FD" w:rsidP="00E34C6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активности участия детей 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соревнованиях, выставках, конкурсах, конференциях, научных чтениях и др. мероприятиях разного уровня, увеличение количества дистанционных конкурсов и повышением уровня их проведения, возможность отыскать в сети Интернет конкурсы с различной тематикой по своему направлению работы, для разных возрастов и категорий позволило большому количеству детей проявить себя в творческой деятельности, повысить результативность.</w:t>
      </w:r>
      <w:proofErr w:type="gramEnd"/>
    </w:p>
    <w:p w:rsidR="000D43FD" w:rsidRPr="000D43FD" w:rsidRDefault="000D43FD" w:rsidP="00E34C6F">
      <w:pPr>
        <w:spacing w:after="0"/>
        <w:ind w:left="14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FD" w:rsidRPr="000D43FD" w:rsidRDefault="000D43FD" w:rsidP="00E34C6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Гордостью учреждения являются:</w:t>
      </w:r>
    </w:p>
    <w:p w:rsidR="000D43FD" w:rsidRPr="000D43FD" w:rsidRDefault="000D43FD" w:rsidP="000E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команда картингистов (педагог 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Кузнеченко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 М.А.), которая ежегодно защищает честь не только учреждения, но и Тульской области, демонстрирует высокие результаты на всероссийских соревнованиях и Чемпионатах по картингу. Это Носов Илья, Мельникова Наталья, Химичев Владислав, Зайцев Петр, 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Бушин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 Федор и др.;</w:t>
      </w:r>
    </w:p>
    <w:p w:rsidR="000D43FD" w:rsidRPr="000D43FD" w:rsidRDefault="000D43FD" w:rsidP="000E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0D43FD">
        <w:rPr>
          <w:rFonts w:ascii="Times New Roman" w:eastAsia="Calibri" w:hAnsi="Times New Roman" w:cs="Times New Roman"/>
          <w:sz w:val="24"/>
          <w:szCs w:val="24"/>
        </w:rPr>
        <w:lastRenderedPageBreak/>
        <w:t>Паньшин Андрей и Журавлев Дмитрий, обучающиеся лабораторий «Учебно-исследовательская деятельность» и «Техническая и компьютерная графика» (педагог Шмелев В.Е.) становились победителями в городских и региональных конкурсных мероприятиях, таких как Региональный этап Всероссийской конференции «Юные техники и изобретатели» (1 место), муниципальный  и региональный этапы Всероссийского конкурса научно-технологических проектов школьников (1 место), городская научно-практическая конференция школьников «Шаг в науку» (3 место);</w:t>
      </w:r>
      <w:proofErr w:type="gramEnd"/>
    </w:p>
    <w:p w:rsidR="000D43FD" w:rsidRPr="000D43FD" w:rsidRDefault="000D43FD" w:rsidP="000E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обучающиеся радиотехнической лаборатории «Современная  электроника» и «Цифровая электроника» (педагог Рогов В.А.) Макаров Иван, Медведев Никита, Шалимов Артем, Смыков Михаил являются неоднократными победителями и призерами городских и региональных выставок и соревнований по 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радиэлектронике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0D43FD" w:rsidRPr="000D43FD" w:rsidRDefault="000D43FD" w:rsidP="000E3505">
      <w:pPr>
        <w:numPr>
          <w:ilvl w:val="0"/>
          <w:numId w:val="5"/>
        </w:numPr>
        <w:spacing w:after="0"/>
        <w:ind w:left="28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ави</w:t>
      </w:r>
      <w:proofErr w:type="gramStart"/>
      <w:r w:rsidRPr="000D43F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ракето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-, судомоделисты, обучающиеся объединения «Модели с автоматическим управлением»  (педагоги Грибков Г.Г., Казаков В.Л. и 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Бешнов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 К.Ю., 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Абальян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 И.К.) – постоянные победители и призеры городских и областных соревнований, выставок, научных чтений и др.;</w:t>
      </w:r>
    </w:p>
    <w:p w:rsidR="000D43FD" w:rsidRPr="000D43FD" w:rsidRDefault="000D43FD" w:rsidP="000E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Абросимов Максим, 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Бубенин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 Кирилл, Рязанов Дмитрий, Гущин Александр, Вишнева Полина, Труханов Михаил – юные шахматисты (педагоги 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Полетова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 М.В., Тишин П.В.);</w:t>
      </w:r>
    </w:p>
    <w:p w:rsidR="000D43FD" w:rsidRPr="000D43FD" w:rsidRDefault="000D43FD" w:rsidP="000E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члены детского объединения «Пешеходный туризм» (педагог 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Киняева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 Т.В.);</w:t>
      </w:r>
    </w:p>
    <w:p w:rsidR="000D43FD" w:rsidRPr="000D43FD" w:rsidRDefault="000D43FD" w:rsidP="000E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кружковцы коллектива бальных танцев (педагог Гудкова О.Н.);</w:t>
      </w:r>
    </w:p>
    <w:p w:rsidR="000D43FD" w:rsidRPr="000D43FD" w:rsidRDefault="000D43FD" w:rsidP="000E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43FD">
        <w:rPr>
          <w:rFonts w:ascii="Times New Roman" w:eastAsia="SimSun" w:hAnsi="Times New Roman" w:cs="Times New Roman"/>
          <w:sz w:val="24"/>
          <w:szCs w:val="24"/>
          <w:lang w:eastAsia="zh-CN"/>
        </w:rPr>
        <w:t>юные балерины (педагог Перепелкина Н.А.);</w:t>
      </w:r>
    </w:p>
    <w:p w:rsidR="000D43FD" w:rsidRPr="000D43FD" w:rsidRDefault="000D43FD" w:rsidP="000E35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43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коллектив театр моды «Стиль» (педагоги </w:t>
      </w:r>
      <w:proofErr w:type="spellStart"/>
      <w:r w:rsidRPr="000D43FD">
        <w:rPr>
          <w:rFonts w:ascii="Times New Roman" w:eastAsia="SimSun" w:hAnsi="Times New Roman" w:cs="Times New Roman"/>
          <w:sz w:val="24"/>
          <w:szCs w:val="24"/>
          <w:lang w:eastAsia="zh-CN"/>
        </w:rPr>
        <w:t>Бочарова</w:t>
      </w:r>
      <w:proofErr w:type="spellEnd"/>
      <w:r w:rsidRPr="000D43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Е.С., </w:t>
      </w:r>
      <w:proofErr w:type="spellStart"/>
      <w:r w:rsidRPr="000D43FD">
        <w:rPr>
          <w:rFonts w:ascii="Times New Roman" w:eastAsia="SimSun" w:hAnsi="Times New Roman" w:cs="Times New Roman"/>
          <w:sz w:val="24"/>
          <w:szCs w:val="24"/>
          <w:lang w:eastAsia="zh-CN"/>
        </w:rPr>
        <w:t>Мотох</w:t>
      </w:r>
      <w:proofErr w:type="spellEnd"/>
      <w:r w:rsidRPr="000D43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Е.В., Сергеева Е.З.).</w:t>
      </w:r>
    </w:p>
    <w:p w:rsidR="000D43FD" w:rsidRPr="000D43FD" w:rsidRDefault="000D43FD" w:rsidP="00E34C6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детских объединений являются активными участниками всех мероприятий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ГЦРиННТДиЮ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года во всех объединениях прошли отчетные итоговые занятия, на которых обучающиеся показали свои знания, умения, навыки. Лучшим кружковцам </w:t>
      </w:r>
      <w:r w:rsidRPr="000D43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были вручены грамоты, благодарственные письма за успешное освоение программы и высокие результаты в конкурсных мероприятиях. </w:t>
      </w:r>
    </w:p>
    <w:p w:rsidR="000D43FD" w:rsidRPr="000D43FD" w:rsidRDefault="000D43FD" w:rsidP="00E34C6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3FD" w:rsidRPr="000D43FD" w:rsidRDefault="000D43FD" w:rsidP="000D43FD">
      <w:pPr>
        <w:overflowPunct w:val="0"/>
        <w:autoSpaceDE w:val="0"/>
        <w:autoSpaceDN w:val="0"/>
        <w:adjustRightInd w:val="0"/>
        <w:spacing w:after="0" w:line="240" w:lineRule="auto"/>
        <w:ind w:firstLine="56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1.5. Воспитательная деятельность</w:t>
      </w:r>
    </w:p>
    <w:p w:rsidR="000D43FD" w:rsidRPr="000D43FD" w:rsidRDefault="00F87FD2" w:rsidP="000E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п</w:t>
      </w:r>
      <w:r w:rsidR="000D43FD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развития МБУДО </w:t>
      </w:r>
      <w:proofErr w:type="spellStart"/>
      <w:r w:rsidR="000D43FD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="000D43FD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FD2">
        <w:rPr>
          <w:rFonts w:ascii="Times New Roman" w:hAnsi="Times New Roman" w:cs="Times New Roman"/>
          <w:sz w:val="24"/>
          <w:szCs w:val="24"/>
        </w:rPr>
        <w:t xml:space="preserve">«Создание инновационной образовательной среды для личностного развития и </w:t>
      </w:r>
      <w:proofErr w:type="gramStart"/>
      <w:r w:rsidRPr="00F87FD2">
        <w:rPr>
          <w:rFonts w:ascii="Times New Roman" w:hAnsi="Times New Roman" w:cs="Times New Roman"/>
          <w:sz w:val="24"/>
          <w:szCs w:val="24"/>
        </w:rPr>
        <w:t>самореализации</w:t>
      </w:r>
      <w:proofErr w:type="gramEnd"/>
      <w:r w:rsidRPr="00F87FD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C0001" w:rsidRPr="000C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001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2016-2020 годы</w:t>
      </w:r>
      <w:r w:rsidR="000D43FD" w:rsidRPr="00F87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43FD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 в 2017-2018 уч. году продолжил работу по основным направлениям воспитывающей деятельности, каждое воспитательное мероприятие (профильное событие) направлено на выполнение нескольких воспитательных задач.  </w:t>
      </w:r>
    </w:p>
    <w:p w:rsidR="000D43FD" w:rsidRPr="000D43FD" w:rsidRDefault="000D43FD" w:rsidP="000E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массовых воспитательных мероприятий для детей города и области, проведенных 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учебный год составило 84.</w:t>
      </w:r>
    </w:p>
    <w:p w:rsidR="000D43FD" w:rsidRPr="000D43FD" w:rsidRDefault="000D43FD" w:rsidP="000E3505">
      <w:pPr>
        <w:tabs>
          <w:tab w:val="left" w:pos="89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43FD" w:rsidRPr="000D43FD" w:rsidRDefault="000D43FD" w:rsidP="000E3505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48 традиционных мероприятий;</w:t>
      </w:r>
      <w:r w:rsidRPr="000D43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D43FD" w:rsidRPr="000D43FD" w:rsidRDefault="000D43FD" w:rsidP="000E3505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36 новых проектов</w:t>
      </w:r>
    </w:p>
    <w:p w:rsidR="000D43FD" w:rsidRPr="000D43FD" w:rsidRDefault="000D43FD" w:rsidP="000E3505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были направлены на выполнение воспитательных задач:</w:t>
      </w:r>
    </w:p>
    <w:p w:rsidR="000D43FD" w:rsidRPr="000D43FD" w:rsidRDefault="000D43FD" w:rsidP="000E3505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и  научно-исследовательская  деятельность -21 мероприятие;  </w:t>
      </w:r>
    </w:p>
    <w:p w:rsidR="000D43FD" w:rsidRPr="000D43FD" w:rsidRDefault="000D43FD" w:rsidP="000E3505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научно-технического  творчества - 19 мероприятий</w:t>
      </w:r>
    </w:p>
    <w:p w:rsidR="000D43FD" w:rsidRPr="000D43FD" w:rsidRDefault="000D43FD" w:rsidP="000E3505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воспитание – 23 мероприятий;</w:t>
      </w:r>
    </w:p>
    <w:p w:rsidR="000D43FD" w:rsidRPr="000D43FD" w:rsidRDefault="000D43FD" w:rsidP="000E3505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 воспитание </w:t>
      </w:r>
      <w:r w:rsidR="0069087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69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87E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0D43FD" w:rsidRPr="000D43FD" w:rsidRDefault="000D43FD" w:rsidP="000E3505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инициативы и лидерство - 15 мероприятий; </w:t>
      </w:r>
    </w:p>
    <w:p w:rsidR="000D43FD" w:rsidRPr="000D43FD" w:rsidRDefault="000D43FD" w:rsidP="000E3505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здоровый образ жизни и профилактика негативных явлений в детской среде - 9 мероприятий;</w:t>
      </w:r>
    </w:p>
    <w:p w:rsidR="000D43FD" w:rsidRPr="000D43FD" w:rsidRDefault="000D43FD" w:rsidP="000E3505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полезного и развивающего досуга» - 10 мероприятий;</w:t>
      </w:r>
    </w:p>
    <w:p w:rsidR="000D43FD" w:rsidRPr="000D43FD" w:rsidRDefault="000D43FD" w:rsidP="000E3505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– 2 мероприятия</w:t>
      </w:r>
      <w:r w:rsidR="00690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3FD" w:rsidRPr="000D43FD" w:rsidRDefault="000D43FD" w:rsidP="000E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FD" w:rsidRPr="000D43FD" w:rsidRDefault="000D43FD" w:rsidP="000E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массовых воспитательных мероприятиях для детей города и области участвовало 13027 человек.</w:t>
      </w:r>
    </w:p>
    <w:p w:rsidR="000D43FD" w:rsidRPr="000D43FD" w:rsidRDefault="000D43FD" w:rsidP="000E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4 массовых воспитательных мероприятия для воспитанников 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 них приняло участие – 3480 чел:</w:t>
      </w:r>
      <w:proofErr w:type="gramEnd"/>
    </w:p>
    <w:p w:rsidR="000D43FD" w:rsidRPr="000D43FD" w:rsidRDefault="000D43FD" w:rsidP="005A70FE">
      <w:pPr>
        <w:numPr>
          <w:ilvl w:val="1"/>
          <w:numId w:val="1"/>
        </w:numPr>
        <w:tabs>
          <w:tab w:val="clear" w:pos="2149"/>
          <w:tab w:val="num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  - более 1000 участников,</w:t>
      </w:r>
    </w:p>
    <w:p w:rsidR="000D43FD" w:rsidRPr="000D43FD" w:rsidRDefault="000D43FD" w:rsidP="005A70FE">
      <w:pPr>
        <w:numPr>
          <w:ilvl w:val="1"/>
          <w:numId w:val="1"/>
        </w:numPr>
        <w:tabs>
          <w:tab w:val="clear" w:pos="2149"/>
          <w:tab w:val="num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посвященный 80-летию Дворца пионеров – 240 участников</w:t>
      </w:r>
      <w:r w:rsidR="006908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3FD" w:rsidRPr="000D43FD" w:rsidRDefault="000D43FD" w:rsidP="005A70FE">
      <w:pPr>
        <w:numPr>
          <w:ilvl w:val="1"/>
          <w:numId w:val="1"/>
        </w:numPr>
        <w:tabs>
          <w:tab w:val="clear" w:pos="2149"/>
          <w:tab w:val="num" w:pos="851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 – более 2 тыс. участников,</w:t>
      </w:r>
    </w:p>
    <w:p w:rsidR="000D43FD" w:rsidRPr="000D43FD" w:rsidRDefault="000D43FD" w:rsidP="005A70FE">
      <w:pPr>
        <w:numPr>
          <w:ilvl w:val="1"/>
          <w:numId w:val="1"/>
        </w:numPr>
        <w:tabs>
          <w:tab w:val="clear" w:pos="2149"/>
          <w:tab w:val="num" w:pos="851"/>
          <w:tab w:val="num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конференция «Вкус жизни» - 240 участников</w:t>
      </w:r>
      <w:r w:rsidR="00690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3FD" w:rsidRPr="000D43FD" w:rsidRDefault="000D43FD" w:rsidP="000E3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FD" w:rsidRPr="000D43FD" w:rsidRDefault="000D43FD" w:rsidP="000E3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 мероприятия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43FD" w:rsidRPr="000D43FD" w:rsidRDefault="000D43FD" w:rsidP="000E3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1"/>
        <w:gridCol w:w="3402"/>
      </w:tblGrid>
      <w:tr w:rsidR="000D43FD" w:rsidRPr="000D43FD" w:rsidTr="000E355A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E35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мероприятий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E35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мероприятий/ в них детей</w:t>
            </w:r>
          </w:p>
        </w:tc>
      </w:tr>
      <w:tr w:rsidR="000D43FD" w:rsidRPr="000D43FD" w:rsidTr="000E355A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массовые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84/13027</w:t>
            </w:r>
          </w:p>
        </w:tc>
      </w:tr>
      <w:tr w:rsidR="000D43FD" w:rsidRPr="000D43FD" w:rsidTr="000E355A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этапы областных конкурсов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2/171</w:t>
            </w:r>
          </w:p>
        </w:tc>
      </w:tr>
      <w:tr w:rsidR="000D43FD" w:rsidRPr="000D43FD" w:rsidTr="000E355A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1079</w:t>
            </w:r>
          </w:p>
        </w:tc>
      </w:tr>
      <w:tr w:rsidR="000D43FD" w:rsidRPr="000D43FD" w:rsidTr="000E355A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 МБУДО «</w:t>
            </w:r>
            <w:proofErr w:type="spellStart"/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ГЦРиНТТДиЮ</w:t>
            </w:r>
            <w:proofErr w:type="spellEnd"/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 4500</w:t>
            </w:r>
          </w:p>
        </w:tc>
      </w:tr>
      <w:tr w:rsidR="000D43FD" w:rsidRPr="000D43FD" w:rsidTr="000E355A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 мероприятия по заявкам ЦО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 958</w:t>
            </w:r>
          </w:p>
        </w:tc>
      </w:tr>
      <w:tr w:rsidR="000D43FD" w:rsidRPr="000D43FD" w:rsidTr="000E355A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планетарий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 1029</w:t>
            </w:r>
          </w:p>
        </w:tc>
      </w:tr>
      <w:tr w:rsidR="000D43FD" w:rsidRPr="000D43FD" w:rsidTr="000E355A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3FD" w:rsidRPr="000D43FD" w:rsidRDefault="000D43FD" w:rsidP="000E355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242/ 20764</w:t>
            </w:r>
          </w:p>
        </w:tc>
      </w:tr>
    </w:tbl>
    <w:p w:rsidR="000D43FD" w:rsidRDefault="000D43FD" w:rsidP="000E3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FD" w:rsidRPr="000D43FD" w:rsidRDefault="000D43FD" w:rsidP="00937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стали: конкурс патриотической песни «Славу Родине поем», парад юнармейских отрядов «Мы гордимся Россией», соревнования по программе «Безопасное колесо», фестивали и слеты Городского детского общественного движения «Юная Тула» и Тульской городской школьной Думы, чемпионаты тульской школьной лиги КВН, чемпионаты по интеллектуальным играм «Что? Где? Когда?», городской фестиваль детского творчества «Твоя премьера», городская выставка «Наследники Левши», городские научные чтения «Шаг в науку», городской чемпионат по робототехнике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РобоЛига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43FD" w:rsidRPr="000D43FD" w:rsidRDefault="000D43FD" w:rsidP="0093719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тенденции в воспитательной работе</w:t>
      </w:r>
    </w:p>
    <w:p w:rsidR="000D43FD" w:rsidRPr="000D43FD" w:rsidRDefault="000D43FD" w:rsidP="005E063C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активно работает по взаимодействию с общероссийской общественно-государственной детско-юношеской организацией «Российское движение школьников» (Бузина Л.В.). Так в октябре 2017 года был проведен областной сбор участников РДШ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РДШаг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 </w:t>
      </w: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уже второй год,  мы принимаем у себя на Новогодних мероприятиях лидеров РДШ из области. А в мае 2018 на нашей базе и нашими силами был проведен 2  областной слет лидеров РДШ «РДШ – территория успеха». Все мероприятия по деятельности с детскими общественными организациями способствовали популяризации и вовлечению </w:t>
      </w: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Тульское (местное) отделение РДШ</w:t>
      </w:r>
      <w:r w:rsidR="005E0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3FD" w:rsidRPr="000D43FD" w:rsidRDefault="000D43FD" w:rsidP="007372E9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 работала ассоциация «Интеллект за будущее России» (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Жигулина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И.В.), используя разнообразную тематику, с огромным воспитывающим потенциалом», вовлечением все новых участников  в интеллектуальные игры. </w:t>
      </w: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новых технологий: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перемещения по различным кабинетам, интеллектуальные балы с разучиванием бальных танцев, КВИЗ (клуб интеллектуальных затей), тесное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сотрудничество с творческими коллективами Центра, специально готовившими номера по тематике интеллектуальных игр (т/с «Секрет», вокальный ансамбль «Веселые нотки», цирковую студию «Ералаш», балетную школу «Академия», киностудию «Первые», клуб культурного досуга «Разрешите пригласить»). </w:t>
      </w:r>
      <w:proofErr w:type="gramEnd"/>
    </w:p>
    <w:p w:rsidR="000D43FD" w:rsidRPr="000D43FD" w:rsidRDefault="000D43FD" w:rsidP="00937199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проекты по профориентации: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«Мастер-град» (Тарасова И.В.) и проект «Игры будущего» (Балакина А.В.).</w:t>
      </w:r>
    </w:p>
    <w:p w:rsidR="000D43FD" w:rsidRPr="000D43FD" w:rsidRDefault="000D43FD" w:rsidP="00937199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прошли профильные события по профилактике негативных явлений в детской и молодежной среде и формированию здорового и безопасного образа жизни: Конференция «Вкус жизни», Интеллектуальный марафон «Разноцветный мир», концерт-акция «Встречаем 19 Всемирный фестиваль молодежи и студентов в Сочи», интеллект-шоу «Уроки безопасности»,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мультишкола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«Азбука безопасности», правовой КВН ГДОД «Юная Тула».</w:t>
      </w:r>
    </w:p>
    <w:p w:rsidR="000D43FD" w:rsidRPr="000D43FD" w:rsidRDefault="000D43FD" w:rsidP="00937199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проведена городская игра для дошкольников «Все обо всем» (Тарасова И.В.) </w:t>
      </w:r>
    </w:p>
    <w:p w:rsidR="000D43FD" w:rsidRPr="000D43FD" w:rsidRDefault="000D43FD" w:rsidP="00937199">
      <w:pPr>
        <w:numPr>
          <w:ilvl w:val="0"/>
          <w:numId w:val="7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Празднование юбилейных дат: 80-летию Дворца пионеров, 90-летию Станции юных техников, 20-летию ГДОД «Юная Тула», 100-летия дополнительного образования.</w:t>
      </w:r>
    </w:p>
    <w:p w:rsidR="000D43FD" w:rsidRPr="000D43FD" w:rsidRDefault="000D43FD" w:rsidP="00937199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Репертуарная политика в детских исполнительских коллективах хореографический коллектив «Шарм», т\с «Секрет», вокальные ансамбли «Веселые нотки», «Вдохновение», «Новые горизонты», «Гармония» - эти коллективы легко откликаются на просьбы подготовить новые номера для воспитательных проектов (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Силищева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Алексеенко М.Л., Лазарева Г.Е., Гурова Л.А., Зотова М.В., Гончарова Н.А.).</w:t>
      </w:r>
    </w:p>
    <w:p w:rsidR="000D43FD" w:rsidRPr="000D43FD" w:rsidRDefault="000D43FD" w:rsidP="003504B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FD" w:rsidRPr="000D43FD" w:rsidRDefault="000D43FD" w:rsidP="003504BC">
      <w:pPr>
        <w:tabs>
          <w:tab w:val="left" w:pos="0"/>
        </w:tabs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Проблемы</w:t>
      </w:r>
    </w:p>
    <w:p w:rsidR="000D43FD" w:rsidRPr="000D43FD" w:rsidRDefault="000D43FD" w:rsidP="003504BC">
      <w:pPr>
        <w:numPr>
          <w:ilvl w:val="0"/>
          <w:numId w:val="9"/>
        </w:numPr>
        <w:tabs>
          <w:tab w:val="left" w:pos="0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Проблемы с техникой (нехватка цветных принтеров, компьютеров);</w:t>
      </w:r>
    </w:p>
    <w:p w:rsidR="000D43FD" w:rsidRPr="000D43FD" w:rsidRDefault="000D43FD" w:rsidP="003504BC">
      <w:pPr>
        <w:numPr>
          <w:ilvl w:val="0"/>
          <w:numId w:val="9"/>
        </w:numPr>
        <w:tabs>
          <w:tab w:val="left" w:pos="0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Устаревшее музыкальное оборудование (колонки) в зрительном зале, отсутствие подвесных микрофонов, недостаточное количество современных микрофонов, как следствие – плохой звук, плохой свет на сцене зрительного зала;</w:t>
      </w:r>
    </w:p>
    <w:p w:rsidR="000D43FD" w:rsidRPr="000D43FD" w:rsidRDefault="000D43FD" w:rsidP="003504BC">
      <w:pPr>
        <w:numPr>
          <w:ilvl w:val="0"/>
          <w:numId w:val="9"/>
        </w:numPr>
        <w:tabs>
          <w:tab w:val="left" w:pos="0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Отсутствие рации для связи с 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звук</w:t>
      </w:r>
      <w:proofErr w:type="gramStart"/>
      <w:r w:rsidRPr="000D43FD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 и свето- режиссерами</w:t>
      </w:r>
    </w:p>
    <w:p w:rsidR="000D43FD" w:rsidRPr="000D43FD" w:rsidRDefault="000D43FD" w:rsidP="003504BC">
      <w:pPr>
        <w:numPr>
          <w:ilvl w:val="0"/>
          <w:numId w:val="9"/>
        </w:numPr>
        <w:tabs>
          <w:tab w:val="left" w:pos="0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Отсутствие «одежды сцены»</w:t>
      </w:r>
    </w:p>
    <w:p w:rsidR="000D43FD" w:rsidRPr="000D43FD" w:rsidRDefault="000D43FD" w:rsidP="003504BC">
      <w:pPr>
        <w:numPr>
          <w:ilvl w:val="0"/>
          <w:numId w:val="9"/>
        </w:numPr>
        <w:tabs>
          <w:tab w:val="left" w:pos="0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Проведение мероприятий смещается на позднее время дня в связи с занятостью детей в общеобразовательных учреждениях, что мешает образовательному процессу;</w:t>
      </w:r>
    </w:p>
    <w:p w:rsidR="000D43FD" w:rsidRPr="000D43FD" w:rsidRDefault="000D43FD" w:rsidP="003504BC">
      <w:pPr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на следующий учебный год:</w:t>
      </w:r>
    </w:p>
    <w:p w:rsidR="000D43FD" w:rsidRPr="000D43FD" w:rsidRDefault="000D43FD" w:rsidP="003504BC">
      <w:pPr>
        <w:numPr>
          <w:ilvl w:val="0"/>
          <w:numId w:val="8"/>
        </w:numPr>
        <w:tabs>
          <w:tab w:val="left" w:pos="0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Уменьшение количества городских мероприятий за счет их укрупнения и  наполнения новым содержанием и формами;</w:t>
      </w:r>
    </w:p>
    <w:p w:rsidR="000D43FD" w:rsidRPr="000D43FD" w:rsidRDefault="000D43FD" w:rsidP="003504BC">
      <w:pPr>
        <w:numPr>
          <w:ilvl w:val="0"/>
          <w:numId w:val="8"/>
        </w:numPr>
        <w:tabs>
          <w:tab w:val="left" w:pos="0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Активизация работы с детьми и родителями по размещению позитивных отзывов по итогам деятельности центра  на сайте учреждения;</w:t>
      </w:r>
    </w:p>
    <w:p w:rsidR="000D43FD" w:rsidRPr="000D43FD" w:rsidRDefault="000D43FD" w:rsidP="003504BC">
      <w:pPr>
        <w:numPr>
          <w:ilvl w:val="0"/>
          <w:numId w:val="7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взаимодействия с общероссийской общественно-государственной детско-юношеской организацией «Российское движение школьников», развитие деятельности Тульского (местного) отделения РДШ;</w:t>
      </w:r>
    </w:p>
    <w:p w:rsidR="000D43FD" w:rsidRPr="000D43FD" w:rsidRDefault="000D43FD" w:rsidP="003504BC">
      <w:pPr>
        <w:numPr>
          <w:ilvl w:val="0"/>
          <w:numId w:val="8"/>
        </w:numPr>
        <w:tabs>
          <w:tab w:val="left" w:pos="0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Укрепление традиции проведения родительских конференций;</w:t>
      </w:r>
    </w:p>
    <w:p w:rsidR="000D43FD" w:rsidRPr="000D43FD" w:rsidRDefault="000D43FD" w:rsidP="003504BC">
      <w:pPr>
        <w:numPr>
          <w:ilvl w:val="0"/>
          <w:numId w:val="8"/>
        </w:numPr>
        <w:tabs>
          <w:tab w:val="left" w:pos="0"/>
        </w:tabs>
        <w:spacing w:after="0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Проведение цикла мероприятий, посвященных 100-летию дополнительного образования в России;</w:t>
      </w:r>
    </w:p>
    <w:p w:rsidR="000D43FD" w:rsidRPr="000D43FD" w:rsidRDefault="000D43FD" w:rsidP="003504BC">
      <w:pPr>
        <w:numPr>
          <w:ilvl w:val="0"/>
          <w:numId w:val="8"/>
        </w:numPr>
        <w:tabs>
          <w:tab w:val="left" w:pos="0"/>
        </w:tabs>
        <w:spacing w:after="0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Активизация педагогов по привлечению детей к участию в мероприятиях по профилактике негативных явлений в детской и молодежной среде;</w:t>
      </w:r>
    </w:p>
    <w:p w:rsidR="000D43FD" w:rsidRPr="000D43FD" w:rsidRDefault="000D43FD" w:rsidP="003504BC">
      <w:pPr>
        <w:numPr>
          <w:ilvl w:val="0"/>
          <w:numId w:val="8"/>
        </w:numPr>
        <w:tabs>
          <w:tab w:val="left" w:pos="0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lastRenderedPageBreak/>
        <w:t>Педагогам дополнительного образования  - руководителям детских творческих коллективов включать в репертуарный список номера патриотической тематики, номера, отражающие тему детства, школьную тематику, пропаганду здорового образа жизни, милосердия и терпимости, тему РДШ;</w:t>
      </w:r>
    </w:p>
    <w:p w:rsidR="000D43FD" w:rsidRPr="000D43FD" w:rsidRDefault="000D43FD" w:rsidP="003504BC">
      <w:pPr>
        <w:numPr>
          <w:ilvl w:val="0"/>
          <w:numId w:val="8"/>
        </w:numPr>
        <w:tabs>
          <w:tab w:val="left" w:pos="0"/>
        </w:tabs>
        <w:spacing w:after="0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Развитие взаимодействия с ЦО,  проведение мониторинга  рейтинга популярности  МБУДО «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ГЦРиНТТДиЮ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>»</w:t>
      </w:r>
      <w:r w:rsidRPr="000D43FD">
        <w:rPr>
          <w:rFonts w:ascii="Calibri" w:eastAsia="Calibri" w:hAnsi="Calibri" w:cs="Times New Roman"/>
        </w:rPr>
        <w:t xml:space="preserve"> </w:t>
      </w:r>
      <w:r w:rsidRPr="000D43FD">
        <w:rPr>
          <w:rFonts w:ascii="Times New Roman" w:eastAsia="Calibri" w:hAnsi="Times New Roman" w:cs="Times New Roman"/>
          <w:sz w:val="24"/>
          <w:szCs w:val="24"/>
        </w:rPr>
        <w:t>среди ОО города;</w:t>
      </w:r>
    </w:p>
    <w:p w:rsidR="000D43FD" w:rsidRPr="000D43FD" w:rsidRDefault="000D43FD" w:rsidP="003504BC">
      <w:pPr>
        <w:numPr>
          <w:ilvl w:val="0"/>
          <w:numId w:val="8"/>
        </w:numPr>
        <w:tabs>
          <w:tab w:val="left" w:pos="0"/>
        </w:tabs>
        <w:spacing w:after="0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>Проведение городских мероприятий с дошкольниками.</w:t>
      </w:r>
    </w:p>
    <w:p w:rsidR="000D43FD" w:rsidRPr="000D43FD" w:rsidRDefault="000D43FD" w:rsidP="000D43FD">
      <w:pPr>
        <w:overflowPunct w:val="0"/>
        <w:autoSpaceDE w:val="0"/>
        <w:autoSpaceDN w:val="0"/>
        <w:adjustRightInd w:val="0"/>
        <w:spacing w:after="0" w:line="360" w:lineRule="exac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43FD" w:rsidRPr="000D43FD" w:rsidRDefault="000D43FD" w:rsidP="00E12C0D">
      <w:pPr>
        <w:overflowPunct w:val="0"/>
        <w:autoSpaceDE w:val="0"/>
        <w:autoSpaceDN w:val="0"/>
        <w:adjustRightInd w:val="0"/>
        <w:spacing w:after="0"/>
        <w:ind w:left="720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1.6. Работа по программе развития</w:t>
      </w:r>
    </w:p>
    <w:p w:rsidR="000D43FD" w:rsidRPr="000D43FD" w:rsidRDefault="00EA46A7" w:rsidP="00E12C0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развития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2016-2020 годы</w:t>
      </w:r>
      <w:r w:rsidRPr="00F87FD2">
        <w:t xml:space="preserve"> </w:t>
      </w:r>
      <w:r w:rsidRPr="00F87FD2">
        <w:rPr>
          <w:rFonts w:ascii="Times New Roman" w:hAnsi="Times New Roman" w:cs="Times New Roman"/>
          <w:sz w:val="24"/>
          <w:szCs w:val="24"/>
        </w:rPr>
        <w:t>«Создание инновационной образовательной среды для личностного развития и самореализации обучающихся</w:t>
      </w:r>
      <w:r w:rsidR="000D43FD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- Программа)</w:t>
      </w:r>
      <w:r w:rsidR="000D43FD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приоритетных направлений деятельности учреждения. Программа основана на многолетнем опыте работы старейших учреждений дополнительного образования города Тулы - Дворца пионеров и Станции юных техников – и объединяет классический и инновационный подходы к развитию детского творчества и детских общественных организаций. В программе представлены основные концептуальные положения функционирования </w:t>
      </w:r>
      <w:r w:rsidR="000D43FD"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МБУДО "</w:t>
      </w:r>
      <w:proofErr w:type="spellStart"/>
      <w:r w:rsidR="000D43FD"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ГЦРиНТТДиЮ</w:t>
      </w:r>
      <w:proofErr w:type="spellEnd"/>
      <w:r w:rsidR="000D43FD"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D43FD"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системы, определены стратегия и тактика его дальнейшего развития, выделены главные направления преобразований, содержания предстоящей деятельности, планируемые результаты.</w:t>
      </w:r>
    </w:p>
    <w:p w:rsidR="000D43FD" w:rsidRPr="000D43FD" w:rsidRDefault="000D43FD" w:rsidP="00E12C0D">
      <w:pPr>
        <w:spacing w:after="0"/>
        <w:ind w:left="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Приоритетными направлениями </w:t>
      </w:r>
      <w:r w:rsidRPr="000D43FD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</w:t>
      </w:r>
      <w:r w:rsidR="007D478E">
        <w:rPr>
          <w:rFonts w:ascii="Times New Roman" w:eastAsia="Calibri" w:hAnsi="Times New Roman" w:cs="Times New Roman"/>
          <w:sz w:val="24"/>
          <w:szCs w:val="24"/>
        </w:rPr>
        <w:t>являе</w:t>
      </w: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тся развитие технического творчества и детского общественного движения и самоуправления. 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>По сравнению с</w:t>
      </w: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 январем 2016 года увеличилось количество детей 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технической направленности на 81 человек с 489 до 570.</w:t>
      </w: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 С сентября 2017 года реализуются  программы нового поколения «Траектория» - разработка проектов в области 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ракет</w:t>
      </w:r>
      <w:proofErr w:type="gramStart"/>
      <w:r w:rsidRPr="000D43FD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D43FD">
        <w:rPr>
          <w:rFonts w:ascii="Times New Roman" w:eastAsia="Calibri" w:hAnsi="Times New Roman" w:cs="Times New Roman"/>
          <w:sz w:val="24"/>
          <w:szCs w:val="24"/>
        </w:rPr>
        <w:t>судомоделирования</w:t>
      </w:r>
      <w:proofErr w:type="spellEnd"/>
      <w:r w:rsidRPr="000D43FD">
        <w:rPr>
          <w:rFonts w:ascii="Times New Roman" w:eastAsia="Calibri" w:hAnsi="Times New Roman" w:cs="Times New Roman"/>
          <w:sz w:val="24"/>
          <w:szCs w:val="24"/>
        </w:rPr>
        <w:t>, «Цифровая электроника», «Учебно-исследовательская деятельность», «Техническая и компьютерная графика», «Логика плюс» - обучение решению логических и математических задач, развитие математического мышления, «Мой друг - компьютер». Прове</w:t>
      </w:r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дены городские мероприятия: в рамках Недели науки и техники (январь) проведено  8 городских массовых мероприятий 240 человек; </w:t>
      </w:r>
      <w:proofErr w:type="gramStart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>научные чтения «Шаг в науку» (февраль, март) 55 из 19, конкурс «Компьютерный мир», заседание городского НОУ «</w:t>
      </w:r>
      <w:proofErr w:type="spellStart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>Наукоград</w:t>
      </w:r>
      <w:proofErr w:type="spellEnd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>» 76 из 8, соревнования по радиоэлектронике 68 из 8, открытый чемпионат по робототехнике «</w:t>
      </w:r>
      <w:proofErr w:type="spellStart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>РобоМастер</w:t>
      </w:r>
      <w:proofErr w:type="spellEnd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36 из 7, чемпионат по </w:t>
      </w:r>
      <w:proofErr w:type="spellStart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>судоку</w:t>
      </w:r>
      <w:proofErr w:type="spellEnd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«Магический квадрат» 96 из 13, дистанционный конкурс компьютерных презентаций 60 участников из 13 ЦО, муниципальный  этап Всероссийского конкурса научно-</w:t>
      </w:r>
      <w:proofErr w:type="spellStart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>технолоческих</w:t>
      </w:r>
      <w:proofErr w:type="spellEnd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проектов 33 школьников из</w:t>
      </w:r>
      <w:proofErr w:type="gramEnd"/>
      <w:r w:rsidRPr="000D43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 ЦО</w:t>
      </w:r>
    </w:p>
    <w:p w:rsidR="000D43FD" w:rsidRPr="000D43FD" w:rsidRDefault="000D43FD" w:rsidP="00E12C0D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ресурсным центром по научно-технической и научно-исследовательской работе школьников города. Деятельность ресурсного центра включает:</w:t>
      </w:r>
    </w:p>
    <w:p w:rsidR="000D43FD" w:rsidRPr="00616D06" w:rsidRDefault="000D43FD" w:rsidP="00E12C0D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городских научных чтений «Шаг в науку»</w:t>
      </w:r>
      <w:r w:rsidR="00616D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3FD" w:rsidRPr="00616D06" w:rsidRDefault="000D43FD" w:rsidP="00E12C0D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муниципального проекта «</w:t>
      </w:r>
      <w:proofErr w:type="spellStart"/>
      <w:r w:rsidRPr="00616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</w:t>
      </w:r>
      <w:proofErr w:type="spellEnd"/>
      <w:r w:rsidRPr="00616D0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(организация и проведение тематических заседаний городского НОУ «</w:t>
      </w:r>
      <w:proofErr w:type="spellStart"/>
      <w:r w:rsidRPr="00616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</w:t>
      </w:r>
      <w:proofErr w:type="spellEnd"/>
      <w:r w:rsidRPr="00616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городского семинара для руководителей школьных НОУ, городских дистанционных конкурсов и онлайн-викторин).</w:t>
      </w:r>
    </w:p>
    <w:p w:rsidR="000D43FD" w:rsidRPr="000D43FD" w:rsidRDefault="000D43FD" w:rsidP="0086372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FD">
        <w:rPr>
          <w:rFonts w:ascii="Times New Roman" w:eastAsia="Calibri" w:hAnsi="Times New Roman" w:cs="Times New Roman"/>
          <w:sz w:val="24"/>
          <w:szCs w:val="24"/>
        </w:rPr>
        <w:t xml:space="preserve">В 2017-2018 уч. году продолжил работу ресурсный центр оригами и занимательной математики. Деятельность центра направлена на популяризацию математического </w:t>
      </w:r>
      <w:r w:rsidRPr="000D43FD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среди школьников, внедрение новых направлений технического творчества и содействие интеллектуальному развитию детей в образовательном пространстве города. В соответствии с планом работы были проведены:</w:t>
      </w:r>
    </w:p>
    <w:p w:rsidR="000D43FD" w:rsidRPr="000D43FD" w:rsidRDefault="000D43FD" w:rsidP="00863723">
      <w:pPr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городские чемпионаты по логическим играм и математическим задачам «Талант и УМ» (230 участников из 18 образовательных организаций), по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судоку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«Магический квадрат» (175 участников из 13 образовательных организаций);</w:t>
      </w:r>
    </w:p>
    <w:p w:rsidR="000D43FD" w:rsidRPr="000D43FD" w:rsidRDefault="000D43FD" w:rsidP="00863723">
      <w:pPr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«Бумажная планета» (365 участников из 22 ОО), в рамках которой состоялись соревнования для дошкольников и младших школьников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ИКАРенок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«Бумажный кораблик» (80 участников из 11 ОО);</w:t>
      </w:r>
    </w:p>
    <w:p w:rsidR="000D43FD" w:rsidRPr="000D43FD" w:rsidRDefault="000D43FD" w:rsidP="00863723">
      <w:pPr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«Мир оригами» в рамках </w:t>
      </w: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«С днем рождения Дед Мороз» для учителей, воспитателей, педагогов дополнительного образования и детей (75 участников);</w:t>
      </w:r>
    </w:p>
    <w:p w:rsidR="000D43FD" w:rsidRPr="000D43FD" w:rsidRDefault="000D43FD" w:rsidP="00863723">
      <w:pPr>
        <w:numPr>
          <w:ilvl w:val="0"/>
          <w:numId w:val="12"/>
        </w:numPr>
        <w:tabs>
          <w:tab w:val="left" w:pos="0"/>
          <w:tab w:val="left" w:pos="532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открыток «Дарит осень чудеса» (282 участника из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Тульской области, республики Бурятия,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Удмурдской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Вологодской, Свердловской области,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г.Курска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D43FD" w:rsidRPr="000D43FD" w:rsidRDefault="000D43FD" w:rsidP="00863723">
      <w:pPr>
        <w:tabs>
          <w:tab w:val="left" w:pos="0"/>
          <w:tab w:val="left" w:pos="5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0D43FD">
        <w:rPr>
          <w:rFonts w:ascii="Bauhaus 93" w:eastAsia="Times New Roman" w:hAnsi="Bauhaus 93" w:cs="Times New Roman"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Pr="000D43FD">
        <w:rPr>
          <w:rFonts w:ascii="Bauhaus 93" w:eastAsia="Times New Roman" w:hAnsi="Bauhaus 93" w:cs="Times New Roman"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0D43FD">
        <w:rPr>
          <w:rFonts w:ascii="Bauhaus 93" w:eastAsia="Times New Roman" w:hAnsi="Bauhaus 93" w:cs="Times New Roman"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D43FD">
        <w:rPr>
          <w:rFonts w:ascii="Bauhaus 93" w:eastAsia="Times New Roman" w:hAnsi="Bauhaus 93" w:cs="Times New Roman"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реализации</w:t>
      </w:r>
      <w:r w:rsidRPr="000D43FD">
        <w:rPr>
          <w:rFonts w:ascii="Bauhaus 93" w:eastAsia="Times New Roman" w:hAnsi="Bauhaus 93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интеллектуального</w:t>
      </w:r>
      <w:r w:rsidRPr="000D43FD">
        <w:rPr>
          <w:rFonts w:ascii="Bauhaus 93" w:eastAsia="Times New Roman" w:hAnsi="Bauhaus 93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D43FD">
        <w:rPr>
          <w:rFonts w:ascii="Bauhaus 93" w:eastAsia="Times New Roman" w:hAnsi="Bauhaus 93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творческого</w:t>
      </w:r>
      <w:r w:rsidRPr="000D43FD">
        <w:rPr>
          <w:rFonts w:ascii="Bauhaus 93" w:eastAsia="Times New Roman" w:hAnsi="Bauhaus 93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потенциала</w:t>
      </w:r>
      <w:r w:rsidRPr="000D43FD">
        <w:rPr>
          <w:rFonts w:ascii="Bauhaus 93" w:eastAsia="Times New Roman" w:hAnsi="Bauhaus 93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обучающихся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выявлению и поддержке талантливых и высокомотивированных детей и подростков. В течение года проведено 23 городских мероприятия по направлению «техническое творчество»: соревнования по ави</w:t>
      </w: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судо-,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ракетомоделированию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радиоэлектронике, выставки детского творчества, чемпионаты по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судоку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логическим и математическим играм, мероприятия в рамках образовательного проекта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»: тематические заседания городского научного объединения учащихся, научные чтения и конференция старшеклассников «Шаг в науку», тематические онлайн-викторины, дистанционные конкурсы и др.</w:t>
      </w:r>
    </w:p>
    <w:p w:rsidR="000D43FD" w:rsidRPr="000D43FD" w:rsidRDefault="000D43FD" w:rsidP="0086372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лидерства и детского ученического самоуправления является вторым приоритетным направлением программы развития.</w:t>
      </w:r>
    </w:p>
    <w:p w:rsidR="000D43FD" w:rsidRPr="000D43FD" w:rsidRDefault="000D43FD" w:rsidP="0086372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детское общественное движение «Юная Тула» объединяет более 4 тысяч мальчишек и девчонок. Главным событием 2017-2018 уч. года стал юбилейный фестиваль «20 лет – полет нормальный». Проведен правовой КВН ГДОД ЮТ.</w:t>
      </w:r>
    </w:p>
    <w:p w:rsidR="000D43FD" w:rsidRPr="000D43FD" w:rsidRDefault="000D43FD" w:rsidP="0086372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активно работает Тульская городская школьная </w:t>
      </w:r>
      <w:proofErr w:type="gram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proofErr w:type="gram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которой 86 депутатов из всех центров образования города. В 2017-2018 уч. году депутаты ТГШД провели: конкурс лидеров ученического самоуправления «Стратегия успеха», конференцию «Имею право», 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родом не из детства, из войны», школу лидеров «Управляй мечтой», 2-й открытый форум школьных СМИ «Школа доброты», городской конкурс творческих работ «Юные герои Великой войны», различные акции.</w:t>
      </w:r>
    </w:p>
    <w:p w:rsidR="000D43FD" w:rsidRPr="000D43FD" w:rsidRDefault="000D43FD" w:rsidP="0086372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работает штаб РДШ, который является членом Тульского регионального отделения Российского движения школьников. В ноябре прошел областной слет РДШ, в мае 2018 года – 2-ой региональный слет РДШ Тульской области «РДШ - территория успеха».</w:t>
      </w:r>
    </w:p>
    <w:p w:rsidR="000D43FD" w:rsidRPr="000D43FD" w:rsidRDefault="000D43FD" w:rsidP="0086372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из развивающихся направлений – волонтерская деятельность.</w:t>
      </w:r>
      <w:r w:rsidRPr="000D43F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клуб «</w:t>
      </w:r>
      <w:proofErr w:type="gramStart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Я-волонтер</w:t>
      </w:r>
      <w:proofErr w:type="gramEnd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котором занимаются 34 обучающихся и 86 депутатов ТГШД являются волонтерами. Проведено для волонтеров и с помощью волонтеров акции «Подари сказку детям», «Душевное тепло», «Добрые крышечки», «Школа ученического самоуправления», конкурс «Юные герои Великой войны».</w:t>
      </w:r>
    </w:p>
    <w:p w:rsidR="000D43FD" w:rsidRPr="000D43FD" w:rsidRDefault="000D43FD" w:rsidP="000D43FD">
      <w:pPr>
        <w:keepNext/>
        <w:spacing w:after="0"/>
        <w:ind w:left="284" w:firstLine="566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</w:pPr>
      <w:bookmarkStart w:id="3" w:name="_Toc136123253"/>
      <w:r w:rsidRPr="000D43FD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  <w:lastRenderedPageBreak/>
        <w:t>РАЗДЕЛ 2. МЕТОДИЧЕСКАЯ ДЕЯТЕЛЬНОСТЬ</w:t>
      </w:r>
      <w:bookmarkEnd w:id="3"/>
    </w:p>
    <w:p w:rsidR="000D43FD" w:rsidRPr="00E353B6" w:rsidRDefault="000D43FD" w:rsidP="00E353B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Toc136123254"/>
      <w:r w:rsidRPr="00E353B6">
        <w:rPr>
          <w:rFonts w:ascii="Times New Roman" w:eastAsia="Calibri" w:hAnsi="Times New Roman" w:cs="Times New Roman"/>
          <w:sz w:val="24"/>
          <w:szCs w:val="24"/>
        </w:rPr>
        <w:t>Методическая деятельность МБУДО «</w:t>
      </w:r>
      <w:proofErr w:type="spellStart"/>
      <w:r w:rsidRPr="00E353B6">
        <w:rPr>
          <w:rFonts w:ascii="Times New Roman" w:eastAsia="Calibri" w:hAnsi="Times New Roman" w:cs="Times New Roman"/>
          <w:sz w:val="24"/>
          <w:szCs w:val="24"/>
        </w:rPr>
        <w:t>ГЦРиНТТДиЮ</w:t>
      </w:r>
      <w:proofErr w:type="spellEnd"/>
      <w:r w:rsidRPr="00E353B6">
        <w:rPr>
          <w:rFonts w:ascii="Times New Roman" w:eastAsia="Calibri" w:hAnsi="Times New Roman" w:cs="Times New Roman"/>
          <w:sz w:val="24"/>
          <w:szCs w:val="24"/>
        </w:rPr>
        <w:t>» – это целостная система мер, основанная на достижениях современной науки и практики, направленная на всестороннее развитие творческого потенциала педагога, а в конечном итоге – на повышение качества учебно-воспитательного процесса.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методической деятельности в 2017-2018 </w:t>
      </w:r>
      <w:proofErr w:type="gram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proofErr w:type="gram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году-совершенствование деятельности по программе развития на 2016-2020 годы».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D43FD" w:rsidRPr="00E353B6" w:rsidRDefault="000D43FD" w:rsidP="008E24D0">
      <w:pPr>
        <w:numPr>
          <w:ilvl w:val="0"/>
          <w:numId w:val="16"/>
        </w:numPr>
        <w:tabs>
          <w:tab w:val="left" w:pos="142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спектра реализуемых дополнительных общеобразовательных общеразвивающих программ на основе образовательной маркетинговой стратегии;</w:t>
      </w:r>
    </w:p>
    <w:p w:rsidR="000D43FD" w:rsidRPr="00E353B6" w:rsidRDefault="000D43FD" w:rsidP="008E24D0">
      <w:pPr>
        <w:numPr>
          <w:ilvl w:val="0"/>
          <w:numId w:val="16"/>
        </w:numPr>
        <w:tabs>
          <w:tab w:val="left" w:pos="142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модернизация учебно-методических комплексов;</w:t>
      </w:r>
    </w:p>
    <w:p w:rsidR="000D43FD" w:rsidRPr="00E353B6" w:rsidRDefault="000D43FD" w:rsidP="008E24D0">
      <w:pPr>
        <w:numPr>
          <w:ilvl w:val="0"/>
          <w:numId w:val="16"/>
        </w:numPr>
        <w:tabs>
          <w:tab w:val="left" w:pos="142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компетентности педагогических работников на основе индивидуальных маршрутов развития профессиональной компетентности;</w:t>
      </w:r>
    </w:p>
    <w:p w:rsidR="000D43FD" w:rsidRPr="00E353B6" w:rsidRDefault="000D43FD" w:rsidP="008E24D0">
      <w:pPr>
        <w:numPr>
          <w:ilvl w:val="0"/>
          <w:numId w:val="16"/>
        </w:numPr>
        <w:tabs>
          <w:tab w:val="left" w:pos="142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научно-методической сферы влияния МБУДО «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координации деятельности и организации стажировочных площадок для педагогов-организаторов и педагогов дополнительного образования.</w:t>
      </w:r>
    </w:p>
    <w:p w:rsidR="000D43FD" w:rsidRPr="00E353B6" w:rsidRDefault="000D43FD" w:rsidP="00E353B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проводилась по направлениям:</w:t>
      </w:r>
    </w:p>
    <w:p w:rsidR="000D43FD" w:rsidRPr="00E353B6" w:rsidRDefault="000D43FD" w:rsidP="008E24D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нового поколения программ дополнительного образования и развития детей, направленных на формирование новых компетенций (умение работать в команде, выстраивать партнёрские отношения, направленность на успех);</w:t>
      </w:r>
    </w:p>
    <w:p w:rsidR="000D43FD" w:rsidRPr="00E353B6" w:rsidRDefault="000D43FD" w:rsidP="008E24D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новой модели МБУДО «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элемента сетевого  взаимодействия; реализация обновляющего потенциала взаимосвязи всех составляющих компонентов образовательного процесса, тенденции укрупнения ресурсов;</w:t>
      </w:r>
    </w:p>
    <w:p w:rsidR="000D43FD" w:rsidRPr="00E353B6" w:rsidRDefault="000D43FD" w:rsidP="008E24D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апробация модели инновационной образовательной среды для развития личностного потенциала и интеллектуальных возможностей обучающихся; </w:t>
      </w:r>
    </w:p>
    <w:p w:rsidR="000D43FD" w:rsidRPr="00E353B6" w:rsidRDefault="000D43FD" w:rsidP="008E24D0">
      <w:pPr>
        <w:numPr>
          <w:ilvl w:val="0"/>
          <w:numId w:val="14"/>
        </w:numPr>
        <w:tabs>
          <w:tab w:val="num" w:pos="0"/>
        </w:tabs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3B6">
        <w:rPr>
          <w:rFonts w:ascii="Times New Roman" w:eastAsia="Calibri" w:hAnsi="Times New Roman" w:cs="Times New Roman"/>
          <w:sz w:val="24"/>
          <w:szCs w:val="24"/>
        </w:rPr>
        <w:t xml:space="preserve">актуализация технологий активного и интерактивного обучения; дистанционных, цифровых, информационно-коммуникативных и </w:t>
      </w:r>
      <w:proofErr w:type="spellStart"/>
      <w:r w:rsidRPr="00E353B6">
        <w:rPr>
          <w:rFonts w:ascii="Times New Roman" w:eastAsia="Calibri" w:hAnsi="Times New Roman" w:cs="Times New Roman"/>
          <w:sz w:val="24"/>
          <w:szCs w:val="24"/>
        </w:rPr>
        <w:t>медийных</w:t>
      </w:r>
      <w:proofErr w:type="spellEnd"/>
      <w:r w:rsidRPr="00E353B6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технологий, </w:t>
      </w:r>
      <w:proofErr w:type="gramStart"/>
      <w:r w:rsidRPr="00E353B6">
        <w:rPr>
          <w:rFonts w:ascii="Times New Roman" w:eastAsia="Calibri" w:hAnsi="Times New Roman" w:cs="Times New Roman"/>
          <w:sz w:val="24"/>
          <w:szCs w:val="24"/>
        </w:rPr>
        <w:t>Интернет-образовательных</w:t>
      </w:r>
      <w:proofErr w:type="gramEnd"/>
      <w:r w:rsidRPr="00E353B6">
        <w:rPr>
          <w:rFonts w:ascii="Times New Roman" w:eastAsia="Calibri" w:hAnsi="Times New Roman" w:cs="Times New Roman"/>
          <w:sz w:val="24"/>
          <w:szCs w:val="24"/>
        </w:rPr>
        <w:t xml:space="preserve"> ресурсов;</w:t>
      </w:r>
    </w:p>
    <w:p w:rsidR="000D43FD" w:rsidRPr="00E353B6" w:rsidRDefault="000D43FD" w:rsidP="008E24D0">
      <w:pPr>
        <w:numPr>
          <w:ilvl w:val="0"/>
          <w:numId w:val="14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3B6">
        <w:rPr>
          <w:rFonts w:ascii="Times New Roman" w:eastAsia="Calibri" w:hAnsi="Times New Roman" w:cs="Times New Roman"/>
          <w:sz w:val="24"/>
          <w:szCs w:val="24"/>
        </w:rPr>
        <w:t>формирование и развитие профессиональной компетенции педагогов в свете новых нормативных требований через обеспечение непрерывного организационно-педагогического, информационного и научно-методического сопровождения образовательного процесса.</w:t>
      </w:r>
    </w:p>
    <w:p w:rsidR="000D43FD" w:rsidRPr="00E353B6" w:rsidRDefault="000D43FD" w:rsidP="008E24D0">
      <w:pPr>
        <w:numPr>
          <w:ilvl w:val="0"/>
          <w:numId w:val="14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3B6">
        <w:rPr>
          <w:rFonts w:ascii="Times New Roman" w:eastAsia="Calibri" w:hAnsi="Times New Roman" w:cs="Times New Roman"/>
          <w:sz w:val="24"/>
          <w:szCs w:val="24"/>
        </w:rPr>
        <w:t>повышение эффективности и качества образовательного процесса, выработка рекомендаций по совершенствованию методики обучения, распространение передового педагогического опыта.</w:t>
      </w:r>
    </w:p>
    <w:p w:rsidR="000D43FD" w:rsidRPr="00E353B6" w:rsidRDefault="000D43FD" w:rsidP="008E24D0">
      <w:pPr>
        <w:numPr>
          <w:ilvl w:val="0"/>
          <w:numId w:val="14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3B6">
        <w:rPr>
          <w:rFonts w:ascii="Times New Roman" w:eastAsia="Calibri" w:hAnsi="Times New Roman" w:cs="Times New Roman"/>
          <w:sz w:val="24"/>
          <w:szCs w:val="24"/>
        </w:rPr>
        <w:t>организация перспективной деятельности педагогов, их участие в конкурсах профессионального мастерства.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профессионально-личностного совершенствования педагогов является аттестация. В текущем году 3 педагога: Малевская Е.Ю., Тихонова Н.В. и 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Е.О. были аттестована на высшую квалификационную категорию, на первую – Виноградова Т.Н. 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профессионального мастерства педагогические работники в течение года обучались на курсах, участвовали в семинарах, конференциях, 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педагогов прошли обучение на курсах повышения квалификации «Приоритеты развития качества дополнительного образования детей» в ИПК и ППРО ТО, </w:t>
      </w:r>
      <w:r w:rsidRPr="00E353B6">
        <w:rPr>
          <w:rFonts w:ascii="Times New Roman" w:eastAsia="Times New Roman" w:hAnsi="Times New Roman" w:cs="Times New Roman"/>
          <w:sz w:val="24"/>
          <w:szCs w:val="24"/>
        </w:rPr>
        <w:t xml:space="preserve">32 педагогических </w:t>
      </w:r>
      <w:r w:rsidRPr="00E353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работника приняли участие в дистанционных онлайн-конференциях, семинарах, 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МБУДО «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</w:t>
      </w:r>
      <w:proofErr w:type="gram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активно участвовали в профессиональных конкурсах:</w:t>
      </w:r>
    </w:p>
    <w:p w:rsidR="000D43FD" w:rsidRPr="00E353B6" w:rsidRDefault="000D43FD" w:rsidP="008E24D0">
      <w:pPr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в муниципальном конкурсе «Профессионал 2018» заняла </w:t>
      </w:r>
      <w:proofErr w:type="spellStart"/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Трунова</w:t>
      </w:r>
      <w:proofErr w:type="spellEnd"/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Е.О., педагог дополнительного образования; </w:t>
      </w:r>
    </w:p>
    <w:p w:rsidR="000D43FD" w:rsidRPr="00E353B6" w:rsidRDefault="000D43FD" w:rsidP="008E24D0">
      <w:pPr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 Котова А.М. – 2 место в региональный </w:t>
      </w:r>
      <w:proofErr w:type="gramStart"/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proofErr w:type="gramEnd"/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«Педагогический дебют», номинант на соискание премии правительства Тульской </w:t>
      </w:r>
      <w:proofErr w:type="spellStart"/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областидля</w:t>
      </w:r>
      <w:proofErr w:type="spellEnd"/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талантливой молодежи;</w:t>
      </w:r>
    </w:p>
    <w:p w:rsidR="000D43FD" w:rsidRPr="00E353B6" w:rsidRDefault="000D43FD" w:rsidP="008E24D0">
      <w:pPr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инновационный молодежный конвент –5 участников </w:t>
      </w: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победитель в номинации «Лучший инновационный проект» - Котова А.М., в номинации «Лучший инновационный продукт» - </w:t>
      </w:r>
      <w:proofErr w:type="spellStart"/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Чуткова</w:t>
      </w:r>
      <w:proofErr w:type="spellEnd"/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Н.В.;</w:t>
      </w:r>
    </w:p>
    <w:p w:rsidR="000D43FD" w:rsidRPr="00E353B6" w:rsidRDefault="000D43FD" w:rsidP="008E24D0">
      <w:pPr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Шмелёва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и Сысоева О.Д. приняли участие в региональном конкурсе образовательных проектов по профессиональной ориентации дошкольников и школьников «Профессиональная навигация - воспитываем и обучаем будущих профессионалов».</w:t>
      </w:r>
    </w:p>
    <w:p w:rsidR="000D43FD" w:rsidRPr="00E353B6" w:rsidRDefault="000D43FD" w:rsidP="008E24D0">
      <w:pPr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фестиваль-конкурс МБУДО «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«Педагогический вернисаж» приняли участие 14 педагогов.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</w:t>
      </w:r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МБУДО "</w:t>
      </w:r>
      <w:proofErr w:type="spellStart"/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ГЦРиНТТДиЮ</w:t>
      </w:r>
      <w:proofErr w:type="spellEnd"/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персональные сайты, страницы или блоги на всероссийских педагогических сайтах. Все педагоги активно используют свои страницы: размещают собственные разработки, мастер-классы, фотоматериалы, делятся опытом педагогической деятельности с педагогами РФ и стран ближнего зарубежья.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лучшего педагогического опыта осуществлялось через публикации – 23 публикации за 2017-2018уч. год, среди них:</w:t>
      </w:r>
    </w:p>
    <w:p w:rsidR="000D43FD" w:rsidRPr="00E353B6" w:rsidRDefault="000D43FD" w:rsidP="005009F7">
      <w:pPr>
        <w:numPr>
          <w:ilvl w:val="0"/>
          <w:numId w:val="14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3B6">
        <w:rPr>
          <w:rFonts w:ascii="Times New Roman" w:eastAsia="Calibri" w:hAnsi="Times New Roman" w:cs="Times New Roman"/>
          <w:sz w:val="24"/>
          <w:szCs w:val="24"/>
        </w:rPr>
        <w:t>Котенева</w:t>
      </w:r>
      <w:proofErr w:type="spellEnd"/>
      <w:r w:rsidRPr="00E353B6">
        <w:rPr>
          <w:rFonts w:ascii="Times New Roman" w:eastAsia="Calibri" w:hAnsi="Times New Roman" w:cs="Times New Roman"/>
          <w:sz w:val="24"/>
          <w:szCs w:val="24"/>
        </w:rPr>
        <w:t xml:space="preserve"> С.В., методист – «Методика проведения диагностического исследования «Социально-педагогическая адаптация обучающихся первого года обучения в детских объединениях учреждения дополнительного образования»» (Электронное сетевое издание «Педагогические инновации»);</w:t>
      </w:r>
    </w:p>
    <w:p w:rsidR="000D43FD" w:rsidRPr="00E353B6" w:rsidRDefault="000D43FD" w:rsidP="005009F7">
      <w:pPr>
        <w:numPr>
          <w:ilvl w:val="0"/>
          <w:numId w:val="14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3B6">
        <w:rPr>
          <w:rFonts w:ascii="Times New Roman" w:eastAsia="Calibri" w:hAnsi="Times New Roman" w:cs="Times New Roman"/>
          <w:sz w:val="24"/>
          <w:szCs w:val="24"/>
        </w:rPr>
        <w:t>Жигулина</w:t>
      </w:r>
      <w:proofErr w:type="spellEnd"/>
      <w:r w:rsidRPr="00E353B6">
        <w:rPr>
          <w:rFonts w:ascii="Times New Roman" w:eastAsia="Calibri" w:hAnsi="Times New Roman" w:cs="Times New Roman"/>
          <w:sz w:val="24"/>
          <w:szCs w:val="24"/>
        </w:rPr>
        <w:t xml:space="preserve"> И.В., методист – методический материал «Сценарий магистерского интеллектуального турнира «Орден Феникса: Русь» (образовательный интернет-портал «</w:t>
      </w:r>
      <w:proofErr w:type="spellStart"/>
      <w:r w:rsidRPr="00E353B6">
        <w:rPr>
          <w:rFonts w:ascii="Times New Roman" w:eastAsia="Calibri" w:hAnsi="Times New Roman" w:cs="Times New Roman"/>
          <w:sz w:val="24"/>
          <w:szCs w:val="24"/>
          <w:lang w:val="en-US"/>
        </w:rPr>
        <w:t>Kompas</w:t>
      </w:r>
      <w:proofErr w:type="spellEnd"/>
      <w:r w:rsidRPr="00E353B6">
        <w:rPr>
          <w:rFonts w:ascii="Times New Roman" w:eastAsia="Calibri" w:hAnsi="Times New Roman" w:cs="Times New Roman"/>
          <w:sz w:val="24"/>
          <w:szCs w:val="24"/>
        </w:rPr>
        <w:t>-</w:t>
      </w:r>
      <w:r w:rsidRPr="00E353B6">
        <w:rPr>
          <w:rFonts w:ascii="Times New Roman" w:eastAsia="Calibri" w:hAnsi="Times New Roman" w:cs="Times New Roman"/>
          <w:sz w:val="24"/>
          <w:szCs w:val="24"/>
          <w:lang w:val="en-US"/>
        </w:rPr>
        <w:t>center</w:t>
      </w:r>
      <w:r w:rsidRPr="00E353B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353B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353B6">
        <w:rPr>
          <w:rFonts w:ascii="Times New Roman" w:eastAsia="Calibri" w:hAnsi="Times New Roman" w:cs="Times New Roman"/>
          <w:sz w:val="24"/>
          <w:szCs w:val="24"/>
        </w:rPr>
        <w:t xml:space="preserve">»), статья «Интеллектуальные турниры навстречу 500-летию Тульского Кремля» (сборник </w:t>
      </w:r>
      <w:proofErr w:type="spellStart"/>
      <w:r w:rsidRPr="00E353B6">
        <w:rPr>
          <w:rFonts w:ascii="Times New Roman" w:eastAsia="Calibri" w:hAnsi="Times New Roman" w:cs="Times New Roman"/>
          <w:sz w:val="24"/>
          <w:szCs w:val="24"/>
        </w:rPr>
        <w:t>выступлениий</w:t>
      </w:r>
      <w:proofErr w:type="spellEnd"/>
      <w:r w:rsidRPr="00E353B6">
        <w:rPr>
          <w:rFonts w:ascii="Times New Roman" w:eastAsia="Calibri" w:hAnsi="Times New Roman" w:cs="Times New Roman"/>
          <w:sz w:val="24"/>
          <w:szCs w:val="24"/>
        </w:rPr>
        <w:t xml:space="preserve"> к Всероссийской конференции «Реализация ФГОС в рамках внеурочной деятельности школьников»);</w:t>
      </w:r>
    </w:p>
    <w:p w:rsidR="000D43FD" w:rsidRPr="00E353B6" w:rsidRDefault="000D43FD" w:rsidP="005009F7">
      <w:pPr>
        <w:numPr>
          <w:ilvl w:val="0"/>
          <w:numId w:val="14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3B6">
        <w:rPr>
          <w:rFonts w:ascii="Times New Roman" w:eastAsia="Calibri" w:hAnsi="Times New Roman" w:cs="Times New Roman"/>
          <w:sz w:val="24"/>
          <w:szCs w:val="24"/>
        </w:rPr>
        <w:t>Кошкин И.А., педагог дополнительного образования – «Роль дополнительного образования в формировании российской гражданской идентичности у ребенка» (журнал «Тульский альманах», ГОУ ДПО ТО «ИПК и ППРОТО»), «Проблемы изучения истории Тульского края на современном этапе развития исторической науки» (электронный журнал «Вестник» № 1, ГОУ ДПО ТО «ИПК и ППРОТО»);</w:t>
      </w:r>
    </w:p>
    <w:p w:rsidR="000D43FD" w:rsidRPr="00E353B6" w:rsidRDefault="000D43FD" w:rsidP="005009F7">
      <w:pPr>
        <w:numPr>
          <w:ilvl w:val="0"/>
          <w:numId w:val="14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53B6">
        <w:rPr>
          <w:rFonts w:ascii="Times New Roman" w:eastAsia="Calibri" w:hAnsi="Times New Roman" w:cs="Times New Roman"/>
          <w:sz w:val="24"/>
          <w:szCs w:val="24"/>
        </w:rPr>
        <w:t>Педагоги дополнительного образования – сценарии воспитательных мероприятий (праздников, конкурсов, соревнований), разработки занятий, дополнительных программ (сайт «</w:t>
      </w:r>
      <w:proofErr w:type="spellStart"/>
      <w:r w:rsidRPr="00E353B6">
        <w:rPr>
          <w:rFonts w:ascii="Times New Roman" w:eastAsia="Calibri" w:hAnsi="Times New Roman" w:cs="Times New Roman"/>
          <w:sz w:val="24"/>
          <w:szCs w:val="24"/>
        </w:rPr>
        <w:t>Инфоурок</w:t>
      </w:r>
      <w:proofErr w:type="spellEnd"/>
      <w:r w:rsidRPr="00E353B6">
        <w:rPr>
          <w:rFonts w:ascii="Times New Roman" w:eastAsia="Calibri" w:hAnsi="Times New Roman" w:cs="Times New Roman"/>
          <w:sz w:val="24"/>
          <w:szCs w:val="24"/>
        </w:rPr>
        <w:t>»).</w:t>
      </w:r>
      <w:proofErr w:type="gramEnd"/>
    </w:p>
    <w:p w:rsidR="000D43FD" w:rsidRPr="00E353B6" w:rsidRDefault="000D43FD" w:rsidP="005009F7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3B6">
        <w:rPr>
          <w:rFonts w:ascii="Times New Roman" w:eastAsia="Calibri" w:hAnsi="Times New Roman" w:cs="Times New Roman"/>
          <w:sz w:val="24"/>
          <w:szCs w:val="24"/>
        </w:rPr>
        <w:tab/>
        <w:t>В рамках информационно-издательской деятельности были подготовлены:</w:t>
      </w:r>
    </w:p>
    <w:p w:rsidR="000D43FD" w:rsidRPr="00E353B6" w:rsidRDefault="000D43FD" w:rsidP="005009F7">
      <w:pPr>
        <w:numPr>
          <w:ilvl w:val="0"/>
          <w:numId w:val="1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3B6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информационно-методический вестник «Эксперимент», № 41 «21 век. Здоровым быть модно» март 2017, № 42 «Развитие мотивации молодежи к занятию научно-техническим творчеством» май,  2017;</w:t>
      </w:r>
    </w:p>
    <w:p w:rsidR="000D43FD" w:rsidRPr="00E353B6" w:rsidRDefault="000D43FD" w:rsidP="005009F7">
      <w:pPr>
        <w:numPr>
          <w:ilvl w:val="0"/>
          <w:numId w:val="1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3B6">
        <w:rPr>
          <w:rFonts w:ascii="Times New Roman" w:eastAsia="Calibri" w:hAnsi="Times New Roman" w:cs="Times New Roman"/>
          <w:sz w:val="24"/>
          <w:szCs w:val="24"/>
        </w:rPr>
        <w:t xml:space="preserve">альманах «Калейдоскоп творческих дел» </w:t>
      </w:r>
      <w:proofErr w:type="spellStart"/>
      <w:r w:rsidRPr="00E353B6">
        <w:rPr>
          <w:rFonts w:ascii="Times New Roman" w:eastAsia="Calibri" w:hAnsi="Times New Roman" w:cs="Times New Roman"/>
          <w:sz w:val="24"/>
          <w:szCs w:val="24"/>
        </w:rPr>
        <w:t>ГЦРиНТТДиЮ</w:t>
      </w:r>
      <w:proofErr w:type="spellEnd"/>
      <w:r w:rsidRPr="00E353B6">
        <w:rPr>
          <w:rFonts w:ascii="Times New Roman" w:eastAsia="Calibri" w:hAnsi="Times New Roman" w:cs="Times New Roman"/>
          <w:sz w:val="24"/>
          <w:szCs w:val="24"/>
        </w:rPr>
        <w:t xml:space="preserve"> , № 7, № 8; </w:t>
      </w:r>
    </w:p>
    <w:p w:rsidR="000D43FD" w:rsidRPr="00E353B6" w:rsidRDefault="000D43FD" w:rsidP="005009F7">
      <w:pPr>
        <w:numPr>
          <w:ilvl w:val="0"/>
          <w:numId w:val="1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3B6">
        <w:rPr>
          <w:rFonts w:ascii="Times New Roman" w:eastAsia="Calibri" w:hAnsi="Times New Roman" w:cs="Times New Roman"/>
          <w:sz w:val="24"/>
          <w:szCs w:val="24"/>
        </w:rPr>
        <w:t>альманах научно-технического творчества «</w:t>
      </w:r>
      <w:proofErr w:type="spellStart"/>
      <w:r w:rsidRPr="00E353B6">
        <w:rPr>
          <w:rFonts w:ascii="Times New Roman" w:eastAsia="Calibri" w:hAnsi="Times New Roman" w:cs="Times New Roman"/>
          <w:sz w:val="24"/>
          <w:szCs w:val="24"/>
        </w:rPr>
        <w:t>ТехноМИР</w:t>
      </w:r>
      <w:proofErr w:type="spellEnd"/>
      <w:r w:rsidRPr="00E353B6">
        <w:rPr>
          <w:rFonts w:ascii="Times New Roman" w:eastAsia="Calibri" w:hAnsi="Times New Roman" w:cs="Times New Roman"/>
          <w:sz w:val="24"/>
          <w:szCs w:val="24"/>
        </w:rPr>
        <w:t>», 2017;</w:t>
      </w:r>
    </w:p>
    <w:p w:rsidR="000D43FD" w:rsidRPr="00E353B6" w:rsidRDefault="000D43FD" w:rsidP="005009F7">
      <w:pPr>
        <w:numPr>
          <w:ilvl w:val="0"/>
          <w:numId w:val="1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3B6">
        <w:rPr>
          <w:rFonts w:ascii="Times New Roman" w:eastAsia="Calibri" w:hAnsi="Times New Roman" w:cs="Times New Roman"/>
          <w:sz w:val="24"/>
          <w:szCs w:val="24"/>
        </w:rPr>
        <w:t>журнал «Интеллект за будущее России» №3, №4;</w:t>
      </w:r>
    </w:p>
    <w:p w:rsidR="000D43FD" w:rsidRPr="00E353B6" w:rsidRDefault="000D43FD" w:rsidP="005009F7">
      <w:pPr>
        <w:numPr>
          <w:ilvl w:val="0"/>
          <w:numId w:val="1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3B6">
        <w:rPr>
          <w:rFonts w:ascii="Times New Roman" w:eastAsia="Calibri" w:hAnsi="Times New Roman" w:cs="Times New Roman"/>
          <w:sz w:val="24"/>
          <w:szCs w:val="24"/>
        </w:rPr>
        <w:t>журнал для родителей «Шпаргалка» №3. «Шпаргалка» — это журнал для родителей, стремящихся знать все о полноценной жизни детей, о добрых взаимоотношениях в семье. В каждом выпуске ответы на самые «острые» современные вопросы. Журнал представляет собой структурированную, интересную и полезную информацию по следующим рубрикам: «Здравствуйте», «Развитие и Образование», «Учение с увлечением», «Разговор по душам», «</w:t>
      </w:r>
      <w:proofErr w:type="spellStart"/>
      <w:r w:rsidRPr="00E353B6">
        <w:rPr>
          <w:rFonts w:ascii="Times New Roman" w:eastAsia="Calibri" w:hAnsi="Times New Roman" w:cs="Times New Roman"/>
          <w:sz w:val="24"/>
          <w:szCs w:val="24"/>
        </w:rPr>
        <w:t>Сказкотерапия</w:t>
      </w:r>
      <w:proofErr w:type="spellEnd"/>
      <w:r w:rsidRPr="00E353B6">
        <w:rPr>
          <w:rFonts w:ascii="Times New Roman" w:eastAsia="Calibri" w:hAnsi="Times New Roman" w:cs="Times New Roman"/>
          <w:sz w:val="24"/>
          <w:szCs w:val="24"/>
        </w:rPr>
        <w:t>», «Психолог советует» и многое другое. Целевая аудитория – мамы и папы, бабушки и дедушки. С журналом можно познакомиться на сайте учреждения.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методической </w:t>
      </w:r>
      <w:proofErr w:type="gram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proofErr w:type="gram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предполагает создание условий для развития профессиональной компетентности, повышения квалификации кадров, для удовлетворения информационных, учебно-методических, организационно-педагогических и образовательных потребностей педагогических работников учреждения. В 2017 году для педагогов были подготовлены и проведены методические объединения:</w:t>
      </w:r>
      <w:r w:rsidRPr="00E35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результативности образовательной деятельности педагога» (апрель 2017), «Разработка рабочей программы педагога дополнительного образования и программы деятельности педагога-организатора в свете новых требований НПБ» (сентябрь 2017), «Организация деятельности творческих групп педагогов в аспекте развития партнёрских связей в образовательном пространстве города» (ноябрь 2017).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направлением в работе методической службы является диагн</w:t>
      </w:r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остика и мониторинг образовательной деятельности, которые даёт возможность создавать более благоприятные условия для развития интересов ребёнка, темпов, уровня, объёма восприятия и усвоения необходимого материала. Использование диагностики позволяет не только спрогнозировать дальнейший ход образовательного и воспитательного процесса, но и сделать его более эффективным, повысить качественный уровень обучения, заинтересовать обучающихся и активизировать их познавательную деятельность. 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об аттестации обучающихся, с целью определения успешности освоения обучающимися содержания программ было проведено диагностическое исследование уровня теоретической подготовки (образовательные компетенции), степени сформированности практических умений и навыков (практико-ориентированные компетенции) и  уровня личностного развития и воспитанности на стартовом, промежуточном и итоговом этапах образовательного процесса.</w:t>
      </w:r>
      <w:proofErr w:type="gram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показателей за отчетный период свидетельствует о </w:t>
      </w: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полном освоении </w:t>
      </w:r>
      <w:proofErr w:type="gram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программ. Хорошая результативность подтверждается успешным участием детей в конкурсах, соревнованиях, выставках разного уровня. Поэтапное достижение ожидаемого результата личностного развития ребенка – основная цель воспитательной деятельности в учреждении. Итоговая оценка </w:t>
      </w:r>
      <w:r w:rsidRPr="00E3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организационно-волевых,</w:t>
      </w:r>
      <w:r w:rsidRPr="00E353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3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ориентационных качеств</w:t>
      </w:r>
      <w:r w:rsidRPr="00E353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353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воспитанности</w:t>
      </w:r>
      <w:r w:rsidRPr="00E353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53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обучающихся </w:t>
      </w:r>
      <w:r w:rsidRPr="00E353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показала значительные позитивные изменения в детских коллективах в течение учебного года. 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Диагностические исследования позволили </w:t>
      </w:r>
      <w:r w:rsidRPr="00E35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 положительную динамику в сравнении с прошлым годом и сделать вывод, что процесс развития личности каждого ребенка и детского коллектива в целом в учреждении не только педагогически управляем, но и носит поступательный, развивающийся характер.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данные мониторинга образованности и личностного развития воспитанников свидетельствуют о стабильности работы педагогического коллектива. </w:t>
      </w:r>
      <w:proofErr w:type="gram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составленные и адаптированные к контингенту обучающихся дополнительные программы, скорректированные  планы воспитательной работы, использование методических рекомендаций и разработок, подготовленных методистами отдела, позволили добиться полного освоения программы и повысить уровень личностного развития детей.</w:t>
      </w:r>
      <w:proofErr w:type="gramEnd"/>
    </w:p>
    <w:p w:rsidR="000D43FD" w:rsidRPr="00E353B6" w:rsidRDefault="000D43FD" w:rsidP="00E353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осуществлялся ежемесячный мониторинг официального сайта МБУДО «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соответствие нормативным требованиям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 (утверждены приказом Федеральной службы по надзору в сфере образования и науки от 29.05.2014 N 785).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Во исполнение постановления администрации города Тулы от 15.11.2017 №3776 и приказа </w:t>
      </w:r>
      <w:proofErr w:type="gramStart"/>
      <w:r w:rsidRPr="00E353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управления образования администрации города Тулы</w:t>
      </w:r>
      <w:proofErr w:type="gramEnd"/>
      <w:r w:rsidRPr="00E353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от 21.12.2017 №615-а на официальном сайте создана рубрика «Персонифицированное финансирование», где размещена нормативная документация муниципального уровня и Городского центра. Кроме этого выделены отдельные страницы детских объединений, </w:t>
      </w:r>
      <w:r w:rsidRPr="00E353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разработаны и размещены на сайте 23 памятки и информационно-методические материалы для обучающихся, родителей (законных представителей) и педагогов, </w:t>
      </w:r>
      <w:r w:rsidRPr="00E353B6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более 400 материалов: пресс-релизов, статей, заметок, памяток, фотоматериалов; дополнительные общеобразовательные  общеразвивающие программы. 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информационно-образовательном сайте «Содружество юных техников» было размещено более 180 блоков, проведены городской дистанционный конкурс для детей-инвалидов «Мир станет ярче!», онлайн - викторина «Удивительный мир науки»,  всероссийская виртуальная выставка открыток оригами «Дарит осень чудеса», городская онлайн - олимпиада по ИКТ «Виртуальный мир», городская тематическая онлайн - викторина «Многонациональная Россия».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 электронный банк лучшего педагогического опыта «Творческая лаборатория» по вопросам организации образовательного процесса (г. Тула, ул. 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Пузакова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48). 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На протяжении учебного года постоянно работала </w:t>
      </w:r>
      <w:proofErr w:type="spellStart"/>
      <w:r w:rsidRPr="00E353B6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видеопанель</w:t>
      </w:r>
      <w:proofErr w:type="spellEnd"/>
      <w:r w:rsidRPr="00E353B6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, где размещались материалы о мероприятиях, организуемых в </w:t>
      </w:r>
      <w:r w:rsidRPr="00E353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МБУДО «</w:t>
      </w:r>
      <w:proofErr w:type="spellStart"/>
      <w:r w:rsidRPr="00E353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ГЦРиНТТДиЮ</w:t>
      </w:r>
      <w:proofErr w:type="spellEnd"/>
      <w:r w:rsidRPr="00E353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 Это позволило эффективно информировать участников образовательного процесса о событийных мероприятиях, их результативности.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</w:t>
      </w:r>
      <w:proofErr w:type="gram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диагностика сформированности основных профессиональных компетенций педагогов дополнительного образования проводилась</w:t>
      </w:r>
      <w:proofErr w:type="gram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стажа работы педагогов (молодые педагоги (до 5 лет) и опытные педагоги). Основным критерием диагностики стал уровень затруднений в реализации определённых критериев.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 показала, что педагогам требуется методическая помощь</w:t>
      </w:r>
      <w:r w:rsidRPr="00E35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мастер-классов, руководство при осуществлении программной деятельности и планирования, инновационной деятельности, затруднения вызвали также подготовка публикаций.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молодые педагоги выделили следующие  проблемы: </w:t>
      </w:r>
    </w:p>
    <w:p w:rsidR="000D43FD" w:rsidRPr="00E353B6" w:rsidRDefault="000D43FD" w:rsidP="00E353B6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«Учебное занятие в аспекте современных требований»;</w:t>
      </w:r>
    </w:p>
    <w:p w:rsidR="000D43FD" w:rsidRPr="00E353B6" w:rsidRDefault="000D43FD" w:rsidP="00E353B6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подготовки педагогов к новой системе аттестации»;</w:t>
      </w:r>
    </w:p>
    <w:p w:rsidR="000D43FD" w:rsidRPr="00E353B6" w:rsidRDefault="000D43FD" w:rsidP="00E353B6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«Презентация  детского объединения».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педагоги выделили следующие  аспекты: </w:t>
      </w:r>
    </w:p>
    <w:p w:rsidR="000D43FD" w:rsidRPr="00E353B6" w:rsidRDefault="000D43FD" w:rsidP="00E353B6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инклюзивного образования»;</w:t>
      </w:r>
    </w:p>
    <w:p w:rsidR="000D43FD" w:rsidRPr="00E353B6" w:rsidRDefault="000D43FD" w:rsidP="00E353B6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«Новые технологии с детьми «группы риска»;</w:t>
      </w:r>
    </w:p>
    <w:p w:rsidR="000D43FD" w:rsidRPr="00E353B6" w:rsidRDefault="000D43FD" w:rsidP="00E353B6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подготовки педагогов к аттестации на квалификационные категории».</w:t>
      </w:r>
    </w:p>
    <w:p w:rsidR="000D43FD" w:rsidRPr="00E353B6" w:rsidRDefault="000D43FD" w:rsidP="00E353B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 профессиональных затруднений выявила проблемное поле и  нацелила педагогов на решение профессиональных задач, поставленных перед системой дополнительного образования в современных условиях.  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развития единого городского воспитательного пространства в МБУДО </w:t>
      </w: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(ул. Революция, 2) в течение года проведены городские семинары для заместителей директора по воспитательной работе и педагогов-организаторов «Социальное взаимодействие с образовательными организациями в свете программ «Интеллект+» и «Одаренные дети» совместно с МКУ «ЦОДСО г. Тулы»; «Организация деятельности интеллектуального движения старшеклассников. Проведение Чемпионата </w:t>
      </w:r>
      <w:proofErr w:type="spellStart"/>
      <w:r w:rsidRPr="00E3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E3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E3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улы</w:t>
      </w:r>
      <w:proofErr w:type="spellEnd"/>
      <w:r w:rsidRPr="00E3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интеллектуальным играм» для педагогов-организаторов; </w:t>
      </w: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«Нормативно – правовая  база Российского движения школьников г. Тулы»; «Роль ученического самоуправления в развитии и поддержке детской инициативы»; «Система обучения  лидеров в рамках деятельности городского центра (в рамках деятельности ГДОД «Юная Тула», ТГШД, Тульского (местного) отделения РДШ, «Лиги юных журналистов»); </w:t>
      </w:r>
      <w:r w:rsidRPr="00E35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«Методика организации муниципального конкурса лидеров ученического самоуправления «Стратегия успеха» в образовательных организациях г. Тулы»; </w:t>
      </w: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«Военно-патриотическое направление деятельности в ЦО».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МБУДО </w:t>
      </w: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(ул. </w:t>
      </w:r>
      <w:proofErr w:type="spellStart"/>
      <w:r w:rsidRPr="00E3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Пузакова</w:t>
      </w:r>
      <w:proofErr w:type="spellEnd"/>
      <w:r w:rsidRPr="00E3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48) в течение года проведены всероссийский семинар «Формирование интеллектуальных  творческих и математических способностей детей средствами логико-математических игр и оригами» при участии  международной Российско-корейской ассоциации бумажного творчества и  клуба «Оригами» (г. Москва), городской методический семинар-практикум «Алгоритм подготовки обучающихся к участию в конкурсных мероприятиях по логическим и математическим играм»,  методический практикум для педагогов  «Подготовка обучающихся к  мероприятиям».</w:t>
      </w: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были организованы профессионально-образовательные  экскурсии для слушателей курсов ГОУ ДПО ТО «ИПК и ППРО ТО» «Педагогическое моделирование  занятий  внеклассной  и  внешкольной  работы  художественной  направленности». </w:t>
      </w:r>
    </w:p>
    <w:p w:rsidR="000D43FD" w:rsidRPr="00E353B6" w:rsidRDefault="000D43FD" w:rsidP="00E35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учреждения приняли  участие в конкурсных мероприятиях различного уровня:</w:t>
      </w:r>
    </w:p>
    <w:p w:rsidR="000D43FD" w:rsidRPr="00E353B6" w:rsidRDefault="000D43FD" w:rsidP="00E353B6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4 педагога стали победителями в международных конкурсах;</w:t>
      </w:r>
    </w:p>
    <w:p w:rsidR="000D43FD" w:rsidRPr="00E353B6" w:rsidRDefault="000D43FD" w:rsidP="00E353B6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педагог - в международной олимпиаде;</w:t>
      </w:r>
    </w:p>
    <w:p w:rsidR="000D43FD" w:rsidRPr="00E353B6" w:rsidRDefault="000D43FD" w:rsidP="00E353B6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7 педагогов стали победителями, 1-призером во всероссийских конкурсах;</w:t>
      </w:r>
    </w:p>
    <w:p w:rsidR="000D43FD" w:rsidRPr="00E353B6" w:rsidRDefault="000D43FD" w:rsidP="00E353B6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победитель, 7 призеров во всероссийских онлайн - олимпиадах;</w:t>
      </w:r>
    </w:p>
    <w:p w:rsidR="000D43FD" w:rsidRPr="00E353B6" w:rsidRDefault="000D43FD" w:rsidP="00E353B6">
      <w:pPr>
        <w:numPr>
          <w:ilvl w:val="0"/>
          <w:numId w:val="1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B6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победителей, 3 призера во всероссийском тестировании.</w:t>
      </w:r>
    </w:p>
    <w:p w:rsidR="000D43FD" w:rsidRPr="000D43FD" w:rsidRDefault="000D43FD" w:rsidP="000D43FD">
      <w:pPr>
        <w:spacing w:after="120" w:line="240" w:lineRule="auto"/>
        <w:ind w:left="284" w:firstLine="566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</w:pPr>
    </w:p>
    <w:p w:rsidR="000D43FD" w:rsidRPr="000D43FD" w:rsidRDefault="000D43FD" w:rsidP="000D43FD">
      <w:pPr>
        <w:spacing w:after="120" w:line="240" w:lineRule="auto"/>
        <w:ind w:left="284" w:firstLine="566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  <w:t>РАЗДЕЛ 3. УПРАВЛЕНЧЕСКАЯ ДЕЯТЕЛЬНОСТЬ</w:t>
      </w:r>
      <w:bookmarkEnd w:id="4"/>
    </w:p>
    <w:p w:rsidR="000D43FD" w:rsidRPr="000D43FD" w:rsidRDefault="000D43FD" w:rsidP="000E5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D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МБУДО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ГЦРиНТТДиЮ</w:t>
      </w:r>
      <w:proofErr w:type="spellEnd"/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4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 стабильный коллектив единомышленников, что обеспечивает ответственность каждого за решение поставленных задач. Управление осуществляется на основе сотрудничества, </w:t>
      </w:r>
      <w:proofErr w:type="spellStart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соуправления</w:t>
      </w:r>
      <w:proofErr w:type="spellEnd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инициативу творчество всего педагогического коллектива, на принципах демократии, гласности и открытости на основе сочетания принципов самоуправления и единоначалия. </w:t>
      </w:r>
    </w:p>
    <w:p w:rsidR="000D43FD" w:rsidRPr="000D43FD" w:rsidRDefault="000D43FD" w:rsidP="000E5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вопросы деятельности рассматриваются на совещаниях при директоре. Кроме текущих вопросов, в рамках руководства и контроля уделяется внимание вопросам техники безопасности и </w:t>
      </w:r>
      <w:proofErr w:type="spellStart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привлечения дополнительных финансовых средств. </w:t>
      </w:r>
    </w:p>
    <w:p w:rsidR="000D43FD" w:rsidRPr="000D43FD" w:rsidRDefault="000D43FD" w:rsidP="000E5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большое внимание уделяли подбору и расстановке кадров. Все педагоги имеют свои должностные обязанности, которые уточняются на 1 сентября каждого года, ознакомлены с Уставом, Правилами внутреннего распорядка, режимом работы, требованиями охраны труда и техники безопасности. Дополнены и оформлены в соответствии с новыми требованиями личные дела сотрудников. </w:t>
      </w:r>
    </w:p>
    <w:p w:rsidR="000D43FD" w:rsidRPr="000D43FD" w:rsidRDefault="000D43FD" w:rsidP="000E5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проводились собрания трудового коллектива, педагогические советы, совещания педагогов дополнительного образования и педагогов-организаторов. Ежемесячно проводились мониторинги посещаемости детских объединений, результативности образовательного процесса, проверки </w:t>
      </w:r>
      <w:proofErr w:type="gramStart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журналов учета работы педагогов дополнительного образования</w:t>
      </w:r>
      <w:proofErr w:type="gramEnd"/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3FD" w:rsidRPr="000D43FD" w:rsidRDefault="000D43FD" w:rsidP="000E5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2017-2018 учебном году все проверки проводились в соответствии с планом контрольно-регулирующей деятельности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приказов директора. Контроль проводился в форме посещения и анализа занятий и мероприятий, проверки документации, проверки посещаемости детских объединений, анализа планов и программ. Итоги рассматривались на совещаниях при директоре. По результатам всех проверок были изданы приказы, все педагоги были с ними ознакомлены. </w:t>
      </w:r>
    </w:p>
    <w:p w:rsidR="000D43FD" w:rsidRDefault="000D43FD" w:rsidP="000E57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администрацией</w:t>
      </w:r>
      <w:r w:rsidRPr="000D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выходы во все детские объединения. По итогам подготовлены акты, справки с обязательным ознакомлением педагогами. По выявленным несоответствиям или нарушениям принимались управленческие решения.</w:t>
      </w:r>
      <w:r w:rsidR="00F1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минувшем году продолжилась деятельность органов самоуправления, сотрудничество педагогического коллектива с родительской общественностью. </w:t>
      </w:r>
    </w:p>
    <w:p w:rsidR="00BF75C6" w:rsidRDefault="00BF75C6" w:rsidP="000E57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BC" w:rsidRDefault="00EC08BC" w:rsidP="000E57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BF75C6" w:rsidRPr="00BF75C6" w:rsidRDefault="00BF75C6" w:rsidP="000E57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C6">
        <w:rPr>
          <w:rFonts w:ascii="Times New Roman" w:hAnsi="Times New Roman" w:cs="Times New Roman"/>
          <w:color w:val="000000"/>
          <w:sz w:val="24"/>
          <w:szCs w:val="24"/>
        </w:rPr>
        <w:t>Директор МБУДО «</w:t>
      </w:r>
      <w:proofErr w:type="spellStart"/>
      <w:r w:rsidRPr="00BF75C6">
        <w:rPr>
          <w:rFonts w:ascii="Times New Roman" w:hAnsi="Times New Roman" w:cs="Times New Roman"/>
          <w:color w:val="000000"/>
          <w:sz w:val="24"/>
          <w:szCs w:val="24"/>
        </w:rPr>
        <w:t>ГЦРиНТТДиЮ</w:t>
      </w:r>
      <w:proofErr w:type="spellEnd"/>
      <w:r w:rsidRPr="00BF75C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F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Н.В. Гумилевская</w:t>
      </w:r>
    </w:p>
    <w:sectPr w:rsidR="00BF75C6" w:rsidRPr="00BF75C6" w:rsidSect="00491C5A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B3E"/>
    <w:multiLevelType w:val="hybridMultilevel"/>
    <w:tmpl w:val="D4346402"/>
    <w:lvl w:ilvl="0" w:tplc="2C5E8B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0D3879"/>
    <w:multiLevelType w:val="hybridMultilevel"/>
    <w:tmpl w:val="7992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83589"/>
    <w:multiLevelType w:val="hybridMultilevel"/>
    <w:tmpl w:val="FAF4F5FC"/>
    <w:lvl w:ilvl="0" w:tplc="2C5E8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04137"/>
    <w:multiLevelType w:val="hybridMultilevel"/>
    <w:tmpl w:val="D1C89BE4"/>
    <w:lvl w:ilvl="0" w:tplc="2C5E8B08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">
    <w:nsid w:val="23511F24"/>
    <w:multiLevelType w:val="hybridMultilevel"/>
    <w:tmpl w:val="A8B83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3924C1"/>
    <w:multiLevelType w:val="hybridMultilevel"/>
    <w:tmpl w:val="5E10F9B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1358C"/>
    <w:multiLevelType w:val="hybridMultilevel"/>
    <w:tmpl w:val="8434591E"/>
    <w:lvl w:ilvl="0" w:tplc="3EDA8946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2E5B058E"/>
    <w:multiLevelType w:val="hybridMultilevel"/>
    <w:tmpl w:val="AA6C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0F91"/>
    <w:multiLevelType w:val="hybridMultilevel"/>
    <w:tmpl w:val="CA965796"/>
    <w:lvl w:ilvl="0" w:tplc="2C5E8B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85858"/>
    <w:multiLevelType w:val="hybridMultilevel"/>
    <w:tmpl w:val="44943B40"/>
    <w:lvl w:ilvl="0" w:tplc="2C5E8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626D4"/>
    <w:multiLevelType w:val="hybridMultilevel"/>
    <w:tmpl w:val="95C8824C"/>
    <w:lvl w:ilvl="0" w:tplc="2C5E8B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06076A5"/>
    <w:multiLevelType w:val="multilevel"/>
    <w:tmpl w:val="DF30D89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70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eastAsia="Times New Roman" w:hint="default"/>
        <w:color w:val="000000"/>
      </w:rPr>
    </w:lvl>
  </w:abstractNum>
  <w:abstractNum w:abstractNumId="12">
    <w:nsid w:val="431C59A2"/>
    <w:multiLevelType w:val="hybridMultilevel"/>
    <w:tmpl w:val="BDE2F8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3530AF9"/>
    <w:multiLevelType w:val="hybridMultilevel"/>
    <w:tmpl w:val="260E5C2E"/>
    <w:lvl w:ilvl="0" w:tplc="2C5E8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32CE5"/>
    <w:multiLevelType w:val="hybridMultilevel"/>
    <w:tmpl w:val="36B40B10"/>
    <w:lvl w:ilvl="0" w:tplc="2C5E8B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84D577C"/>
    <w:multiLevelType w:val="hybridMultilevel"/>
    <w:tmpl w:val="ACB6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E14D9"/>
    <w:multiLevelType w:val="hybridMultilevel"/>
    <w:tmpl w:val="07245F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4DA5C9D"/>
    <w:multiLevelType w:val="hybridMultilevel"/>
    <w:tmpl w:val="73B8ECF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E1B5F49"/>
    <w:multiLevelType w:val="hybridMultilevel"/>
    <w:tmpl w:val="69E29FB8"/>
    <w:lvl w:ilvl="0" w:tplc="2C5E8B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19">
    <w:nsid w:val="714A71F6"/>
    <w:multiLevelType w:val="hybridMultilevel"/>
    <w:tmpl w:val="B2F4A85C"/>
    <w:lvl w:ilvl="0" w:tplc="2C5E8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E53BEC"/>
    <w:multiLevelType w:val="hybridMultilevel"/>
    <w:tmpl w:val="37D2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3"/>
  </w:num>
  <w:num w:numId="5">
    <w:abstractNumId w:val="13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8"/>
  </w:num>
  <w:num w:numId="11">
    <w:abstractNumId w:val="2"/>
  </w:num>
  <w:num w:numId="12">
    <w:abstractNumId w:val="19"/>
  </w:num>
  <w:num w:numId="13">
    <w:abstractNumId w:val="20"/>
  </w:num>
  <w:num w:numId="14">
    <w:abstractNumId w:val="9"/>
  </w:num>
  <w:num w:numId="15">
    <w:abstractNumId w:val="8"/>
  </w:num>
  <w:num w:numId="16">
    <w:abstractNumId w:val="10"/>
  </w:num>
  <w:num w:numId="17">
    <w:abstractNumId w:val="0"/>
  </w:num>
  <w:num w:numId="18">
    <w:abstractNumId w:val="4"/>
  </w:num>
  <w:num w:numId="19">
    <w:abstractNumId w:val="12"/>
  </w:num>
  <w:num w:numId="20">
    <w:abstractNumId w:val="5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D"/>
    <w:rsid w:val="000C0001"/>
    <w:rsid w:val="000C665B"/>
    <w:rsid w:val="000D43FD"/>
    <w:rsid w:val="000E3505"/>
    <w:rsid w:val="000E355A"/>
    <w:rsid w:val="000E57A5"/>
    <w:rsid w:val="0018748F"/>
    <w:rsid w:val="00237A9B"/>
    <w:rsid w:val="003504BC"/>
    <w:rsid w:val="004843D7"/>
    <w:rsid w:val="00491C5A"/>
    <w:rsid w:val="005009F7"/>
    <w:rsid w:val="005A70FE"/>
    <w:rsid w:val="005E063C"/>
    <w:rsid w:val="00616D06"/>
    <w:rsid w:val="00650192"/>
    <w:rsid w:val="0069087E"/>
    <w:rsid w:val="007372E9"/>
    <w:rsid w:val="00796D7E"/>
    <w:rsid w:val="007D478E"/>
    <w:rsid w:val="00863723"/>
    <w:rsid w:val="00876BCD"/>
    <w:rsid w:val="008E24D0"/>
    <w:rsid w:val="0093034D"/>
    <w:rsid w:val="00937199"/>
    <w:rsid w:val="00AC441D"/>
    <w:rsid w:val="00B11D28"/>
    <w:rsid w:val="00B37612"/>
    <w:rsid w:val="00BF75C6"/>
    <w:rsid w:val="00CE6983"/>
    <w:rsid w:val="00D9130F"/>
    <w:rsid w:val="00E02202"/>
    <w:rsid w:val="00E12C0D"/>
    <w:rsid w:val="00E34C6F"/>
    <w:rsid w:val="00E353B6"/>
    <w:rsid w:val="00EA46A7"/>
    <w:rsid w:val="00EA7EAF"/>
    <w:rsid w:val="00EC08BC"/>
    <w:rsid w:val="00ED116B"/>
    <w:rsid w:val="00F12040"/>
    <w:rsid w:val="00F250F5"/>
    <w:rsid w:val="00F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06"/>
    <w:pPr>
      <w:ind w:left="720"/>
      <w:contextualSpacing/>
    </w:pPr>
  </w:style>
  <w:style w:type="paragraph" w:styleId="a4">
    <w:name w:val="Title"/>
    <w:basedOn w:val="a"/>
    <w:link w:val="a5"/>
    <w:qFormat/>
    <w:rsid w:val="00E0220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color w:val="333333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E02202"/>
    <w:rPr>
      <w:rFonts w:ascii="Times New Roman" w:eastAsia="Times New Roman" w:hAnsi="Times New Roman" w:cs="Times New Roman"/>
      <w:b/>
      <w:bCs/>
      <w:i/>
      <w:iCs/>
      <w:color w:val="333333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06"/>
    <w:pPr>
      <w:ind w:left="720"/>
      <w:contextualSpacing/>
    </w:pPr>
  </w:style>
  <w:style w:type="paragraph" w:styleId="a4">
    <w:name w:val="Title"/>
    <w:basedOn w:val="a"/>
    <w:link w:val="a5"/>
    <w:qFormat/>
    <w:rsid w:val="00E0220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color w:val="333333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E02202"/>
    <w:rPr>
      <w:rFonts w:ascii="Times New Roman" w:eastAsia="Times New Roman" w:hAnsi="Times New Roman" w:cs="Times New Roman"/>
      <w:b/>
      <w:bCs/>
      <w:i/>
      <w:iCs/>
      <w:color w:val="333333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18</Pages>
  <Words>7296</Words>
  <Characters>41588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1_5</dc:creator>
  <cp:keywords/>
  <dc:description/>
  <cp:lastModifiedBy>User</cp:lastModifiedBy>
  <cp:revision>15</cp:revision>
  <dcterms:created xsi:type="dcterms:W3CDTF">2018-07-24T08:37:00Z</dcterms:created>
  <dcterms:modified xsi:type="dcterms:W3CDTF">2018-10-23T12:23:00Z</dcterms:modified>
</cp:coreProperties>
</file>