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A6" w:rsidRPr="00100A86" w:rsidRDefault="00760CA6" w:rsidP="00760CA6">
      <w:pPr>
        <w:ind w:right="-239"/>
        <w:jc w:val="center"/>
        <w:rPr>
          <w:sz w:val="28"/>
          <w:szCs w:val="28"/>
        </w:rPr>
      </w:pPr>
      <w:r w:rsidRPr="00100A86">
        <w:rPr>
          <w:rFonts w:eastAsia="Times New Roman"/>
          <w:b/>
          <w:bCs/>
          <w:sz w:val="28"/>
          <w:szCs w:val="28"/>
        </w:rPr>
        <w:t>Анализ</w:t>
      </w:r>
    </w:p>
    <w:p w:rsidR="00760CA6" w:rsidRPr="00100A86" w:rsidRDefault="00760CA6" w:rsidP="00760CA6">
      <w:pPr>
        <w:spacing w:line="237" w:lineRule="auto"/>
        <w:ind w:right="-219"/>
        <w:jc w:val="center"/>
        <w:rPr>
          <w:sz w:val="28"/>
          <w:szCs w:val="28"/>
        </w:rPr>
      </w:pPr>
      <w:r w:rsidRPr="00100A86">
        <w:rPr>
          <w:rFonts w:eastAsia="Times New Roman"/>
          <w:b/>
          <w:bCs/>
          <w:sz w:val="28"/>
          <w:szCs w:val="28"/>
        </w:rPr>
        <w:t>состояния аварийности в Тульской области</w:t>
      </w:r>
      <w:r w:rsidRPr="00100A86">
        <w:rPr>
          <w:sz w:val="28"/>
          <w:szCs w:val="28"/>
        </w:rPr>
        <w:t xml:space="preserve"> </w:t>
      </w:r>
      <w:r w:rsidRPr="00100A86">
        <w:rPr>
          <w:rFonts w:eastAsia="Times New Roman"/>
          <w:b/>
          <w:bCs/>
          <w:sz w:val="28"/>
          <w:szCs w:val="28"/>
        </w:rPr>
        <w:t>за 10 месяцев 2018 года</w:t>
      </w:r>
    </w:p>
    <w:p w:rsidR="00760CA6" w:rsidRPr="00100A86" w:rsidRDefault="00760CA6" w:rsidP="00760CA6">
      <w:pPr>
        <w:spacing w:line="364" w:lineRule="exact"/>
        <w:rPr>
          <w:sz w:val="28"/>
          <w:szCs w:val="28"/>
        </w:rPr>
      </w:pPr>
    </w:p>
    <w:p w:rsidR="00760CA6" w:rsidRPr="00100A86" w:rsidRDefault="00760CA6" w:rsidP="00760CA6">
      <w:pPr>
        <w:spacing w:line="230" w:lineRule="auto"/>
        <w:ind w:left="260" w:firstLine="706"/>
        <w:jc w:val="both"/>
        <w:rPr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За 10 месяцев 2018 года на территории Тульской области зарегистрировано 1836 (-2,9%, АППГ – 1890) дорожно-транспортных происшествий, в результате которых 222 (-15,9%, АППГ – 264) человека погибли и 2449 (-1,4%, АППГ – 2485) участников дорожного движения получили ранения.</w:t>
      </w:r>
    </w:p>
    <w:p w:rsidR="00760CA6" w:rsidRPr="00100A86" w:rsidRDefault="00760CA6" w:rsidP="00760CA6">
      <w:pPr>
        <w:spacing w:line="230" w:lineRule="auto"/>
        <w:ind w:left="1120"/>
        <w:rPr>
          <w:sz w:val="28"/>
          <w:szCs w:val="28"/>
        </w:rPr>
      </w:pPr>
      <w:r w:rsidRPr="00100A86">
        <w:rPr>
          <w:rFonts w:eastAsia="Times New Roman"/>
          <w:b/>
          <w:bCs/>
          <w:sz w:val="28"/>
          <w:szCs w:val="28"/>
        </w:rPr>
        <w:t>Основные причины дорожно-транспортных происшествий:</w:t>
      </w:r>
    </w:p>
    <w:p w:rsidR="00760CA6" w:rsidRPr="00100A86" w:rsidRDefault="00760CA6" w:rsidP="00760CA6">
      <w:pPr>
        <w:spacing w:line="5" w:lineRule="exact"/>
        <w:rPr>
          <w:sz w:val="28"/>
          <w:szCs w:val="28"/>
        </w:rPr>
      </w:pPr>
    </w:p>
    <w:p w:rsidR="00760CA6" w:rsidRPr="00100A86" w:rsidRDefault="00760CA6" w:rsidP="00760CA6">
      <w:pPr>
        <w:numPr>
          <w:ilvl w:val="1"/>
          <w:numId w:val="1"/>
        </w:numPr>
        <w:tabs>
          <w:tab w:val="left" w:pos="1687"/>
        </w:tabs>
        <w:spacing w:line="231" w:lineRule="auto"/>
        <w:ind w:left="260" w:right="20" w:firstLine="778"/>
        <w:rPr>
          <w:rFonts w:eastAsia="Times New Roman"/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каждое шестое ДТП связано с несоблюдением очередности проезда перекрестков;</w:t>
      </w:r>
    </w:p>
    <w:p w:rsidR="00760CA6" w:rsidRPr="00100A86" w:rsidRDefault="00760CA6" w:rsidP="00760CA6">
      <w:pPr>
        <w:numPr>
          <w:ilvl w:val="0"/>
          <w:numId w:val="1"/>
        </w:numPr>
        <w:tabs>
          <w:tab w:val="left" w:pos="1680"/>
        </w:tabs>
        <w:spacing w:line="227" w:lineRule="auto"/>
        <w:ind w:left="1680" w:hanging="717"/>
        <w:rPr>
          <w:rFonts w:eastAsia="Times New Roman"/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каждое седьмое – с выездом на полосу встречного движения;</w:t>
      </w:r>
    </w:p>
    <w:p w:rsidR="00760CA6" w:rsidRPr="00100A86" w:rsidRDefault="00760CA6" w:rsidP="00760CA6">
      <w:pPr>
        <w:numPr>
          <w:ilvl w:val="0"/>
          <w:numId w:val="1"/>
        </w:numPr>
        <w:tabs>
          <w:tab w:val="left" w:pos="1680"/>
        </w:tabs>
        <w:spacing w:line="237" w:lineRule="auto"/>
        <w:ind w:left="1680" w:hanging="717"/>
        <w:rPr>
          <w:rFonts w:eastAsia="Times New Roman"/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каждое девятое – с несоблюдением дистанции;</w:t>
      </w:r>
    </w:p>
    <w:p w:rsidR="00760CA6" w:rsidRPr="00100A86" w:rsidRDefault="00760CA6" w:rsidP="00760CA6">
      <w:pPr>
        <w:spacing w:line="4" w:lineRule="exact"/>
        <w:rPr>
          <w:rFonts w:eastAsia="Times New Roman"/>
          <w:sz w:val="28"/>
          <w:szCs w:val="28"/>
        </w:rPr>
      </w:pPr>
    </w:p>
    <w:p w:rsidR="00760CA6" w:rsidRPr="00100A86" w:rsidRDefault="00760CA6" w:rsidP="00760CA6">
      <w:pPr>
        <w:numPr>
          <w:ilvl w:val="0"/>
          <w:numId w:val="1"/>
        </w:numPr>
        <w:tabs>
          <w:tab w:val="left" w:pos="1687"/>
        </w:tabs>
        <w:spacing w:line="231" w:lineRule="auto"/>
        <w:ind w:left="260" w:right="20" w:firstLine="703"/>
        <w:rPr>
          <w:rFonts w:eastAsia="Times New Roman"/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каждое девятое – с управлением транспортом в состоянии опьянения, с учетом ст. 12.26 КоАП РФ – каждое седьмое;</w:t>
      </w:r>
    </w:p>
    <w:p w:rsidR="00760CA6" w:rsidRPr="00100A86" w:rsidRDefault="00760CA6" w:rsidP="00760CA6">
      <w:pPr>
        <w:numPr>
          <w:ilvl w:val="0"/>
          <w:numId w:val="1"/>
        </w:numPr>
        <w:tabs>
          <w:tab w:val="left" w:pos="1680"/>
        </w:tabs>
        <w:spacing w:line="226" w:lineRule="auto"/>
        <w:ind w:left="1680" w:hanging="717"/>
        <w:rPr>
          <w:rFonts w:eastAsia="Times New Roman"/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каждое девятое – с нарушением ПДД пешеходами.</w:t>
      </w:r>
    </w:p>
    <w:p w:rsidR="00760CA6" w:rsidRPr="00100A86" w:rsidRDefault="00760CA6" w:rsidP="00760CA6">
      <w:pPr>
        <w:spacing w:line="19" w:lineRule="exact"/>
        <w:rPr>
          <w:sz w:val="28"/>
          <w:szCs w:val="28"/>
        </w:rPr>
      </w:pPr>
    </w:p>
    <w:p w:rsidR="00760CA6" w:rsidRPr="00100A86" w:rsidRDefault="00760CA6" w:rsidP="00760CA6">
      <w:pPr>
        <w:spacing w:line="225" w:lineRule="auto"/>
        <w:ind w:left="260" w:firstLine="706"/>
        <w:jc w:val="both"/>
        <w:rPr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На 2,3% меньше зарегистрировано дорожно-транспортных происшествий по вине водителей транспортных средств.</w:t>
      </w:r>
    </w:p>
    <w:p w:rsidR="00760CA6" w:rsidRPr="00100A86" w:rsidRDefault="00760CA6" w:rsidP="00760CA6">
      <w:pPr>
        <w:spacing w:line="20" w:lineRule="exact"/>
        <w:rPr>
          <w:sz w:val="28"/>
          <w:szCs w:val="28"/>
        </w:rPr>
      </w:pPr>
    </w:p>
    <w:p w:rsidR="00760CA6" w:rsidRPr="00100A86" w:rsidRDefault="00760CA6" w:rsidP="00760CA6">
      <w:pPr>
        <w:spacing w:line="229" w:lineRule="auto"/>
        <w:ind w:left="260" w:firstLine="706"/>
        <w:jc w:val="both"/>
        <w:rPr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 xml:space="preserve">По вине водителей, находящихся в состоянии опьянения за 10 месяцев текущего года зарегистрировано 190 (-7,8%, АППГ – 206) ДТП, в которых 48 (-37,7%, АППГ – </w:t>
      </w:r>
      <w:proofErr w:type="gramStart"/>
      <w:r w:rsidRPr="00100A86">
        <w:rPr>
          <w:rFonts w:eastAsia="Times New Roman"/>
          <w:sz w:val="28"/>
          <w:szCs w:val="28"/>
        </w:rPr>
        <w:t xml:space="preserve">77) </w:t>
      </w:r>
      <w:proofErr w:type="gramEnd"/>
      <w:r w:rsidRPr="00100A86">
        <w:rPr>
          <w:rFonts w:eastAsia="Times New Roman"/>
          <w:sz w:val="28"/>
          <w:szCs w:val="28"/>
        </w:rPr>
        <w:t>человек погибло и 262 (-0,8%, АППГ – 264) получили ранения.</w:t>
      </w:r>
    </w:p>
    <w:p w:rsidR="00760CA6" w:rsidRPr="00100A86" w:rsidRDefault="00760CA6" w:rsidP="00760CA6">
      <w:pPr>
        <w:spacing w:line="3" w:lineRule="exact"/>
        <w:rPr>
          <w:sz w:val="28"/>
          <w:szCs w:val="28"/>
        </w:rPr>
      </w:pPr>
    </w:p>
    <w:p w:rsidR="00760CA6" w:rsidRPr="00100A86" w:rsidRDefault="00760CA6" w:rsidP="00760CA6">
      <w:pPr>
        <w:spacing w:line="250" w:lineRule="auto"/>
        <w:ind w:left="260" w:right="20" w:firstLine="706"/>
        <w:jc w:val="both"/>
        <w:rPr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Также на 12,7% сократилось количество происшествий по вине водителей, отказавшихся от прохождения медицинского освидетельствования на состояние опьянения, погибших на 50,0%, раненых – на 8,2%.</w:t>
      </w:r>
    </w:p>
    <w:p w:rsidR="00760CA6" w:rsidRPr="00100A86" w:rsidRDefault="00760CA6" w:rsidP="00760CA6">
      <w:pPr>
        <w:spacing w:line="6" w:lineRule="exact"/>
        <w:rPr>
          <w:sz w:val="28"/>
          <w:szCs w:val="28"/>
        </w:rPr>
      </w:pPr>
    </w:p>
    <w:p w:rsidR="00760CA6" w:rsidRPr="00100A86" w:rsidRDefault="00760CA6" w:rsidP="00760CA6">
      <w:pPr>
        <w:spacing w:line="225" w:lineRule="auto"/>
        <w:ind w:left="260" w:right="20" w:firstLine="706"/>
        <w:jc w:val="both"/>
        <w:rPr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Вместе с тем, в начале 4 квартала возросла аварийность по вине мотоциклистов и «молодых» водителей со стажем управления до 2 лет.</w:t>
      </w:r>
    </w:p>
    <w:p w:rsidR="00760CA6" w:rsidRPr="00100A86" w:rsidRDefault="00760CA6" w:rsidP="00760CA6">
      <w:pPr>
        <w:spacing w:line="20" w:lineRule="exact"/>
        <w:rPr>
          <w:sz w:val="28"/>
          <w:szCs w:val="28"/>
        </w:rPr>
      </w:pPr>
    </w:p>
    <w:p w:rsidR="00760CA6" w:rsidRPr="00100A86" w:rsidRDefault="00760CA6" w:rsidP="00760CA6">
      <w:pPr>
        <w:spacing w:line="229" w:lineRule="auto"/>
        <w:ind w:left="260" w:firstLine="706"/>
        <w:jc w:val="both"/>
        <w:rPr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Также отмечен рост происшествий на пассажирском транспорте. В 63 (+12,5%) ДТП по вине водителей автобусов погибли 2 (-66,7%, АППГ – 6) и получили ранения 114 (-0,9%, АППГ – 115) человек.</w:t>
      </w:r>
    </w:p>
    <w:p w:rsidR="00760CA6" w:rsidRPr="00100A86" w:rsidRDefault="00760CA6" w:rsidP="00760CA6">
      <w:pPr>
        <w:spacing w:line="6" w:lineRule="exact"/>
        <w:rPr>
          <w:sz w:val="28"/>
          <w:szCs w:val="28"/>
        </w:rPr>
      </w:pPr>
    </w:p>
    <w:p w:rsidR="00760CA6" w:rsidRPr="00100A86" w:rsidRDefault="00760CA6" w:rsidP="00760CA6">
      <w:pPr>
        <w:spacing w:line="250" w:lineRule="auto"/>
        <w:ind w:left="260" w:right="20" w:firstLine="706"/>
        <w:jc w:val="both"/>
        <w:rPr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На 10,7% снизилось количество ДТП с участием несовершеннолетних, погибших – на 58,3%, раненых – на 6,9%. Стабильная ситуация с аварийностью с участием детей-пешеходов и пассажиров.</w:t>
      </w:r>
    </w:p>
    <w:p w:rsidR="00760CA6" w:rsidRPr="00100A86" w:rsidRDefault="00760CA6" w:rsidP="00760CA6">
      <w:pPr>
        <w:spacing w:line="5" w:lineRule="exact"/>
        <w:rPr>
          <w:sz w:val="28"/>
          <w:szCs w:val="28"/>
        </w:rPr>
      </w:pPr>
    </w:p>
    <w:p w:rsidR="00760CA6" w:rsidRPr="00100A86" w:rsidRDefault="00760CA6" w:rsidP="00100A86">
      <w:pPr>
        <w:numPr>
          <w:ilvl w:val="0"/>
          <w:numId w:val="2"/>
        </w:numPr>
        <w:tabs>
          <w:tab w:val="left" w:pos="1266"/>
        </w:tabs>
        <w:spacing w:line="225" w:lineRule="auto"/>
        <w:ind w:left="260" w:right="20" w:firstLine="703"/>
        <w:jc w:val="both"/>
        <w:rPr>
          <w:rFonts w:eastAsia="Times New Roman"/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 xml:space="preserve">отчетном </w:t>
      </w:r>
      <w:proofErr w:type="gramStart"/>
      <w:r w:rsidRPr="00100A86">
        <w:rPr>
          <w:rFonts w:eastAsia="Times New Roman"/>
          <w:sz w:val="28"/>
          <w:szCs w:val="28"/>
        </w:rPr>
        <w:t>периоде</w:t>
      </w:r>
      <w:proofErr w:type="gramEnd"/>
      <w:r w:rsidRPr="00100A86">
        <w:rPr>
          <w:rFonts w:eastAsia="Times New Roman"/>
          <w:sz w:val="28"/>
          <w:szCs w:val="28"/>
        </w:rPr>
        <w:t xml:space="preserve"> в целом по региону наблюдается сокращение на 12,4% (с 459 до 402) количества ДТП с участием пешеходов.</w:t>
      </w:r>
    </w:p>
    <w:p w:rsidR="00760CA6" w:rsidRPr="00100A86" w:rsidRDefault="00760CA6" w:rsidP="00760CA6">
      <w:pPr>
        <w:spacing w:line="20" w:lineRule="exact"/>
        <w:rPr>
          <w:rFonts w:eastAsia="Times New Roman"/>
          <w:sz w:val="28"/>
          <w:szCs w:val="28"/>
        </w:rPr>
      </w:pPr>
    </w:p>
    <w:p w:rsidR="00760CA6" w:rsidRPr="00100A86" w:rsidRDefault="00760CA6" w:rsidP="00E35C91">
      <w:pPr>
        <w:spacing w:line="244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За отчетный период произошло ухудшение показателей аварийности с неустановленными транспортными средствами, которые скрылись с места ДТП. В 73 (+17,7%) ДТП погибли 7 (+133,3%) и были ранены 68 (+13,3%)</w:t>
      </w:r>
      <w:r w:rsidR="00E35C91" w:rsidRPr="00100A86">
        <w:rPr>
          <w:rFonts w:eastAsia="Times New Roman"/>
          <w:sz w:val="28"/>
          <w:szCs w:val="28"/>
        </w:rPr>
        <w:t xml:space="preserve"> </w:t>
      </w:r>
      <w:r w:rsidRPr="00100A86">
        <w:rPr>
          <w:rFonts w:eastAsia="Times New Roman"/>
          <w:sz w:val="28"/>
          <w:szCs w:val="28"/>
        </w:rPr>
        <w:t>человек.</w:t>
      </w:r>
    </w:p>
    <w:p w:rsidR="00760CA6" w:rsidRPr="00100A86" w:rsidRDefault="00760CA6" w:rsidP="00760CA6">
      <w:pPr>
        <w:spacing w:line="4" w:lineRule="exact"/>
        <w:rPr>
          <w:rFonts w:eastAsia="Times New Roman"/>
          <w:sz w:val="28"/>
          <w:szCs w:val="28"/>
        </w:rPr>
      </w:pPr>
    </w:p>
    <w:p w:rsidR="00760CA6" w:rsidRPr="00100A86" w:rsidRDefault="00760CA6" w:rsidP="00E35C91">
      <w:pPr>
        <w:ind w:left="260" w:firstLine="706"/>
        <w:jc w:val="both"/>
        <w:rPr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По-прежнему каждое пятое происшествие в Тульской области происходит на федеральных автодорогах. На федеральные автодороги пришлось более половины (52,8%), совершенных на автодорогах дорожно-транспортных происшествий. Территориально, по итогам 10 месяцев, наиболее аварийно-опасной является федеральная автодорога М-4 «Дон», где количество происшествий возросло на 1,6%.</w:t>
      </w:r>
    </w:p>
    <w:p w:rsidR="00760CA6" w:rsidRPr="00100A86" w:rsidRDefault="00760CA6" w:rsidP="00760CA6">
      <w:pPr>
        <w:spacing w:line="231" w:lineRule="auto"/>
        <w:ind w:left="260" w:right="20" w:firstLine="556"/>
        <w:jc w:val="both"/>
        <w:rPr>
          <w:sz w:val="28"/>
          <w:szCs w:val="28"/>
        </w:rPr>
      </w:pPr>
      <w:r w:rsidRPr="00100A86">
        <w:rPr>
          <w:rFonts w:eastAsia="Times New Roman"/>
          <w:sz w:val="28"/>
          <w:szCs w:val="28"/>
        </w:rPr>
        <w:t>Самый аварийный день недели – суббота, по времени суток - период с 18 до 19 часов, а наибольшая тяжесть последствий с 04 до 05 часов.</w:t>
      </w:r>
    </w:p>
    <w:p w:rsidR="00F541F8" w:rsidRPr="00100A86" w:rsidRDefault="00DA777B">
      <w:pPr>
        <w:rPr>
          <w:sz w:val="28"/>
          <w:szCs w:val="28"/>
        </w:rPr>
      </w:pPr>
      <w:bookmarkStart w:id="0" w:name="_GoBack"/>
      <w:bookmarkEnd w:id="0"/>
    </w:p>
    <w:sectPr w:rsidR="00F541F8" w:rsidRPr="00100A86" w:rsidSect="00E35C91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562A0578"/>
    <w:lvl w:ilvl="0" w:tplc="148CA53C">
      <w:start w:val="1"/>
      <w:numFmt w:val="bullet"/>
      <w:lvlText w:val="В"/>
      <w:lvlJc w:val="left"/>
    </w:lvl>
    <w:lvl w:ilvl="1" w:tplc="5EA2DADC">
      <w:numFmt w:val="decimal"/>
      <w:lvlText w:val=""/>
      <w:lvlJc w:val="left"/>
    </w:lvl>
    <w:lvl w:ilvl="2" w:tplc="CAACDA92">
      <w:numFmt w:val="decimal"/>
      <w:lvlText w:val=""/>
      <w:lvlJc w:val="left"/>
    </w:lvl>
    <w:lvl w:ilvl="3" w:tplc="96C48BD0">
      <w:numFmt w:val="decimal"/>
      <w:lvlText w:val=""/>
      <w:lvlJc w:val="left"/>
    </w:lvl>
    <w:lvl w:ilvl="4" w:tplc="436E4F20">
      <w:numFmt w:val="decimal"/>
      <w:lvlText w:val=""/>
      <w:lvlJc w:val="left"/>
    </w:lvl>
    <w:lvl w:ilvl="5" w:tplc="E4F8AB38">
      <w:numFmt w:val="decimal"/>
      <w:lvlText w:val=""/>
      <w:lvlJc w:val="left"/>
    </w:lvl>
    <w:lvl w:ilvl="6" w:tplc="1C5AF99A">
      <w:numFmt w:val="decimal"/>
      <w:lvlText w:val=""/>
      <w:lvlJc w:val="left"/>
    </w:lvl>
    <w:lvl w:ilvl="7" w:tplc="51802268">
      <w:numFmt w:val="decimal"/>
      <w:lvlText w:val=""/>
      <w:lvlJc w:val="left"/>
    </w:lvl>
    <w:lvl w:ilvl="8" w:tplc="7572212A">
      <w:numFmt w:val="decimal"/>
      <w:lvlText w:val=""/>
      <w:lvlJc w:val="left"/>
    </w:lvl>
  </w:abstractNum>
  <w:abstractNum w:abstractNumId="1">
    <w:nsid w:val="000072AE"/>
    <w:multiLevelType w:val="hybridMultilevel"/>
    <w:tmpl w:val="98D6BB06"/>
    <w:lvl w:ilvl="0" w:tplc="513AAA76">
      <w:start w:val="1"/>
      <w:numFmt w:val="bullet"/>
      <w:lvlText w:val="-"/>
      <w:lvlJc w:val="left"/>
    </w:lvl>
    <w:lvl w:ilvl="1" w:tplc="F0A80CE0">
      <w:start w:val="1"/>
      <w:numFmt w:val="bullet"/>
      <w:lvlText w:val="-"/>
      <w:lvlJc w:val="left"/>
    </w:lvl>
    <w:lvl w:ilvl="2" w:tplc="2FDA4C7E">
      <w:numFmt w:val="decimal"/>
      <w:lvlText w:val=""/>
      <w:lvlJc w:val="left"/>
    </w:lvl>
    <w:lvl w:ilvl="3" w:tplc="0C440EA0">
      <w:numFmt w:val="decimal"/>
      <w:lvlText w:val=""/>
      <w:lvlJc w:val="left"/>
    </w:lvl>
    <w:lvl w:ilvl="4" w:tplc="591C1F5A">
      <w:numFmt w:val="decimal"/>
      <w:lvlText w:val=""/>
      <w:lvlJc w:val="left"/>
    </w:lvl>
    <w:lvl w:ilvl="5" w:tplc="29A4F5BE">
      <w:numFmt w:val="decimal"/>
      <w:lvlText w:val=""/>
      <w:lvlJc w:val="left"/>
    </w:lvl>
    <w:lvl w:ilvl="6" w:tplc="0164B644">
      <w:numFmt w:val="decimal"/>
      <w:lvlText w:val=""/>
      <w:lvlJc w:val="left"/>
    </w:lvl>
    <w:lvl w:ilvl="7" w:tplc="F2FAF3E0">
      <w:numFmt w:val="decimal"/>
      <w:lvlText w:val=""/>
      <w:lvlJc w:val="left"/>
    </w:lvl>
    <w:lvl w:ilvl="8" w:tplc="6AF6F68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4E"/>
    <w:rsid w:val="00072EEC"/>
    <w:rsid w:val="00100A86"/>
    <w:rsid w:val="00760CA6"/>
    <w:rsid w:val="009220D4"/>
    <w:rsid w:val="00DA777B"/>
    <w:rsid w:val="00E35C91"/>
    <w:rsid w:val="00E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2019-01-15T09:47:00Z</dcterms:created>
  <dcterms:modified xsi:type="dcterms:W3CDTF">2019-01-15T09:50:00Z</dcterms:modified>
</cp:coreProperties>
</file>